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9772F" w14:textId="77777777" w:rsidR="00BC3794" w:rsidRPr="00C553D1" w:rsidRDefault="00BC3794" w:rsidP="00BC3794">
      <w:pPr>
        <w:rPr>
          <w:rFonts w:ascii="黑体" w:eastAsia="黑体" w:hAnsi="黑体"/>
          <w:sz w:val="32"/>
          <w:szCs w:val="40"/>
        </w:rPr>
      </w:pPr>
      <w:r w:rsidRPr="00C553D1">
        <w:rPr>
          <w:rFonts w:ascii="黑体" w:eastAsia="黑体" w:hAnsi="黑体" w:hint="eastAsia"/>
          <w:sz w:val="32"/>
          <w:szCs w:val="40"/>
        </w:rPr>
        <w:t>附件3</w:t>
      </w:r>
    </w:p>
    <w:p w14:paraId="455E28C1" w14:textId="77777777" w:rsidR="00BC3794" w:rsidRPr="002D7A41" w:rsidRDefault="00BC3794" w:rsidP="00BC3794">
      <w:pPr>
        <w:rPr>
          <w:rFonts w:ascii="仿宋_GB2312" w:eastAsia="仿宋_GB2312"/>
          <w:sz w:val="32"/>
          <w:szCs w:val="32"/>
        </w:rPr>
      </w:pPr>
    </w:p>
    <w:p w14:paraId="484E566B" w14:textId="77777777" w:rsidR="00BC3794" w:rsidRPr="002D7A41" w:rsidRDefault="00BC3794" w:rsidP="00BC3794">
      <w:pPr>
        <w:spacing w:line="360" w:lineRule="auto"/>
        <w:rPr>
          <w:rFonts w:ascii="仿宋_GB2312" w:eastAsia="仿宋_GB2312"/>
          <w:sz w:val="44"/>
          <w:szCs w:val="44"/>
        </w:rPr>
      </w:pPr>
    </w:p>
    <w:p w14:paraId="00562CB4" w14:textId="77777777" w:rsidR="00BC3794" w:rsidRPr="002D7A41" w:rsidRDefault="00BC3794" w:rsidP="00BC3794">
      <w:pPr>
        <w:spacing w:line="360" w:lineRule="auto"/>
        <w:rPr>
          <w:rFonts w:ascii="仿宋_GB2312" w:eastAsia="仿宋_GB2312"/>
          <w:sz w:val="44"/>
          <w:szCs w:val="44"/>
        </w:rPr>
      </w:pPr>
    </w:p>
    <w:p w14:paraId="04FDA31A" w14:textId="77777777" w:rsidR="00BC3794" w:rsidRPr="002D7A41" w:rsidRDefault="00BC3794" w:rsidP="00BC3794">
      <w:pPr>
        <w:spacing w:line="360" w:lineRule="auto"/>
        <w:rPr>
          <w:rFonts w:ascii="仿宋_GB2312" w:eastAsia="仿宋_GB2312"/>
          <w:sz w:val="44"/>
          <w:szCs w:val="44"/>
        </w:rPr>
      </w:pPr>
    </w:p>
    <w:p w14:paraId="1166C848" w14:textId="77777777" w:rsidR="00BC3794" w:rsidRPr="002D7A41" w:rsidRDefault="00BC3794" w:rsidP="00BC3794">
      <w:pPr>
        <w:spacing w:line="360" w:lineRule="auto"/>
        <w:rPr>
          <w:rFonts w:ascii="仿宋_GB2312" w:eastAsia="仿宋_GB2312"/>
          <w:sz w:val="44"/>
          <w:szCs w:val="44"/>
        </w:rPr>
      </w:pPr>
    </w:p>
    <w:p w14:paraId="2F1E3DF9" w14:textId="77777777" w:rsidR="00BC3794" w:rsidRPr="00F169B8" w:rsidRDefault="00BC3794" w:rsidP="00BC3794">
      <w:pPr>
        <w:spacing w:line="360" w:lineRule="auto"/>
        <w:jc w:val="center"/>
        <w:rPr>
          <w:rFonts w:ascii="黑体" w:eastAsia="黑体" w:hAnsi="黑体"/>
          <w:sz w:val="32"/>
          <w:szCs w:val="32"/>
        </w:rPr>
      </w:pPr>
      <w:r w:rsidRPr="00A321DD">
        <w:rPr>
          <w:rFonts w:ascii="黑体" w:eastAsia="黑体" w:hAnsi="黑体" w:hint="eastAsia"/>
          <w:sz w:val="44"/>
          <w:szCs w:val="44"/>
        </w:rPr>
        <w:t>联合国教科文组织高等教育创新中心（中国深圳）项目支出部门评价报告</w:t>
      </w:r>
    </w:p>
    <w:p w14:paraId="363C3583" w14:textId="77777777" w:rsidR="00BC3794" w:rsidRPr="00CB3E51" w:rsidRDefault="00BC3794" w:rsidP="00BC3794">
      <w:pPr>
        <w:spacing w:line="360" w:lineRule="auto"/>
        <w:rPr>
          <w:rFonts w:ascii="仿宋_GB2312" w:eastAsia="仿宋_GB2312"/>
          <w:sz w:val="32"/>
          <w:szCs w:val="32"/>
        </w:rPr>
      </w:pPr>
    </w:p>
    <w:p w14:paraId="3EDDBFB0" w14:textId="77777777" w:rsidR="00BC3794" w:rsidRPr="001921B1" w:rsidRDefault="00BC3794" w:rsidP="00BC3794">
      <w:pPr>
        <w:spacing w:line="360" w:lineRule="auto"/>
        <w:rPr>
          <w:rFonts w:ascii="仿宋_GB2312" w:eastAsia="仿宋_GB2312"/>
          <w:sz w:val="32"/>
          <w:szCs w:val="32"/>
        </w:rPr>
      </w:pPr>
    </w:p>
    <w:p w14:paraId="5C0FA40B" w14:textId="77777777" w:rsidR="00BC3794" w:rsidRPr="002D7A41" w:rsidRDefault="00BC3794" w:rsidP="00BC3794">
      <w:pPr>
        <w:spacing w:line="360" w:lineRule="auto"/>
        <w:rPr>
          <w:rFonts w:ascii="仿宋_GB2312" w:eastAsia="仿宋_GB2312"/>
          <w:sz w:val="32"/>
          <w:szCs w:val="32"/>
        </w:rPr>
      </w:pPr>
    </w:p>
    <w:p w14:paraId="5F15236B" w14:textId="77777777" w:rsidR="00BC3794" w:rsidRPr="002D7A41" w:rsidRDefault="00BC3794" w:rsidP="00BC3794">
      <w:pPr>
        <w:spacing w:line="360" w:lineRule="auto"/>
        <w:rPr>
          <w:rFonts w:ascii="仿宋_GB2312" w:eastAsia="仿宋_GB2312"/>
          <w:sz w:val="32"/>
          <w:szCs w:val="32"/>
        </w:rPr>
      </w:pPr>
    </w:p>
    <w:p w14:paraId="3A12A087" w14:textId="77777777" w:rsidR="003E224F" w:rsidRDefault="003E224F" w:rsidP="00BC3794">
      <w:pPr>
        <w:spacing w:line="360" w:lineRule="auto"/>
        <w:jc w:val="left"/>
        <w:rPr>
          <w:rFonts w:ascii="仿宋_GB2312" w:eastAsia="仿宋_GB2312"/>
          <w:sz w:val="32"/>
          <w:szCs w:val="32"/>
        </w:rPr>
      </w:pPr>
    </w:p>
    <w:p w14:paraId="14D9D715" w14:textId="77777777" w:rsidR="003E224F" w:rsidRDefault="003E224F" w:rsidP="00BC3794">
      <w:pPr>
        <w:spacing w:line="360" w:lineRule="auto"/>
        <w:jc w:val="left"/>
        <w:rPr>
          <w:rFonts w:ascii="仿宋_GB2312" w:eastAsia="仿宋_GB2312"/>
          <w:sz w:val="32"/>
          <w:szCs w:val="32"/>
        </w:rPr>
      </w:pPr>
    </w:p>
    <w:p w14:paraId="679F2C87" w14:textId="77777777" w:rsidR="003E224F" w:rsidRDefault="003E224F" w:rsidP="00BC3794">
      <w:pPr>
        <w:spacing w:line="360" w:lineRule="auto"/>
        <w:jc w:val="left"/>
        <w:rPr>
          <w:rFonts w:ascii="仿宋_GB2312" w:eastAsia="仿宋_GB2312"/>
          <w:sz w:val="32"/>
          <w:szCs w:val="32"/>
        </w:rPr>
      </w:pPr>
    </w:p>
    <w:p w14:paraId="15FED8FB" w14:textId="77777777" w:rsidR="003E224F" w:rsidRDefault="003E224F" w:rsidP="00BC3794">
      <w:pPr>
        <w:spacing w:line="360" w:lineRule="auto"/>
        <w:jc w:val="left"/>
        <w:rPr>
          <w:rFonts w:ascii="仿宋_GB2312" w:eastAsia="仿宋_GB2312"/>
          <w:sz w:val="32"/>
          <w:szCs w:val="32"/>
        </w:rPr>
      </w:pPr>
    </w:p>
    <w:p w14:paraId="057E1CD9" w14:textId="77777777" w:rsidR="003E224F" w:rsidRDefault="003E224F" w:rsidP="00BC3794">
      <w:pPr>
        <w:spacing w:line="360" w:lineRule="auto"/>
        <w:jc w:val="left"/>
        <w:rPr>
          <w:rFonts w:ascii="仿宋_GB2312" w:eastAsia="仿宋_GB2312"/>
          <w:sz w:val="32"/>
          <w:szCs w:val="32"/>
        </w:rPr>
      </w:pPr>
    </w:p>
    <w:p w14:paraId="000FF62B" w14:textId="77777777" w:rsidR="003E224F" w:rsidRDefault="003E224F" w:rsidP="00BC3794">
      <w:pPr>
        <w:spacing w:line="360" w:lineRule="auto"/>
        <w:jc w:val="left"/>
        <w:rPr>
          <w:rFonts w:ascii="仿宋_GB2312" w:eastAsia="仿宋_GB2312"/>
          <w:sz w:val="32"/>
          <w:szCs w:val="32"/>
        </w:rPr>
      </w:pPr>
    </w:p>
    <w:p w14:paraId="20E62728" w14:textId="522567E7" w:rsidR="00BC3794" w:rsidRPr="002D7A41" w:rsidRDefault="00BC3794" w:rsidP="00BC3794">
      <w:pPr>
        <w:spacing w:line="360" w:lineRule="auto"/>
        <w:jc w:val="left"/>
        <w:rPr>
          <w:rFonts w:ascii="仿宋_GB2312" w:eastAsia="仿宋_GB2312"/>
          <w:sz w:val="32"/>
          <w:szCs w:val="32"/>
        </w:rPr>
      </w:pPr>
      <w:r w:rsidRPr="002D7A41">
        <w:rPr>
          <w:rFonts w:ascii="仿宋_GB2312" w:eastAsia="仿宋_GB2312" w:hint="eastAsia"/>
          <w:sz w:val="32"/>
          <w:szCs w:val="32"/>
        </w:rPr>
        <w:t>单位名称：</w:t>
      </w:r>
      <w:r>
        <w:rPr>
          <w:rFonts w:ascii="仿宋_GB2312" w:eastAsia="仿宋_GB2312" w:hint="eastAsia"/>
          <w:sz w:val="32"/>
          <w:szCs w:val="32"/>
        </w:rPr>
        <w:t>联合国教科文组织高等教育创新中心（中国深圳）</w:t>
      </w:r>
    </w:p>
    <w:p w14:paraId="558657F8" w14:textId="77777777" w:rsidR="00BC3794" w:rsidRPr="00526FB1" w:rsidRDefault="00BC3794" w:rsidP="00BC3794">
      <w:pPr>
        <w:rPr>
          <w:rFonts w:ascii="仿宋_GB2312" w:eastAsia="仿宋_GB2312" w:hAnsi="宋体"/>
          <w:sz w:val="44"/>
          <w:szCs w:val="44"/>
        </w:rPr>
      </w:pPr>
      <w:r w:rsidRPr="002D7A41">
        <w:rPr>
          <w:rFonts w:ascii="仿宋_GB2312" w:eastAsia="仿宋_GB2312" w:hAnsi="宋体"/>
          <w:sz w:val="44"/>
          <w:szCs w:val="44"/>
        </w:rPr>
        <w:br w:type="page"/>
      </w:r>
    </w:p>
    <w:p w14:paraId="1DE99B0A" w14:textId="77777777" w:rsidR="00BC3794" w:rsidRPr="00153BFF" w:rsidRDefault="00BC3794" w:rsidP="00BC3794">
      <w:pPr>
        <w:snapToGrid w:val="0"/>
        <w:spacing w:line="580" w:lineRule="exact"/>
        <w:ind w:firstLineChars="200" w:firstLine="643"/>
        <w:rPr>
          <w:rFonts w:ascii="仿宋_GB2312" w:eastAsia="仿宋_GB2312" w:hAnsi="黑体" w:cs="黑体"/>
          <w:b/>
          <w:sz w:val="32"/>
          <w:szCs w:val="32"/>
        </w:rPr>
      </w:pPr>
      <w:r w:rsidRPr="00153BFF">
        <w:rPr>
          <w:rFonts w:ascii="仿宋_GB2312" w:eastAsia="仿宋_GB2312" w:hAnsi="黑体" w:cs="黑体" w:hint="eastAsia"/>
          <w:b/>
          <w:sz w:val="32"/>
          <w:szCs w:val="32"/>
        </w:rPr>
        <w:lastRenderedPageBreak/>
        <w:t>一、单位基本情况</w:t>
      </w:r>
    </w:p>
    <w:p w14:paraId="25ED8F39" w14:textId="77777777" w:rsidR="00BC3794" w:rsidRPr="00153BFF" w:rsidRDefault="00BC3794" w:rsidP="00BC3794">
      <w:pPr>
        <w:snapToGrid w:val="0"/>
        <w:spacing w:line="580" w:lineRule="exact"/>
        <w:ind w:firstLineChars="200" w:firstLine="643"/>
        <w:rPr>
          <w:rFonts w:ascii="楷体_GB2312" w:eastAsia="楷体_GB2312" w:hAnsi="楷体"/>
          <w:b/>
          <w:bCs/>
          <w:sz w:val="32"/>
          <w:szCs w:val="32"/>
        </w:rPr>
      </w:pPr>
      <w:r w:rsidRPr="00153BFF">
        <w:rPr>
          <w:rFonts w:ascii="楷体_GB2312" w:eastAsia="楷体_GB2312" w:hAnsi="楷体" w:hint="eastAsia"/>
          <w:b/>
          <w:bCs/>
          <w:sz w:val="32"/>
          <w:szCs w:val="32"/>
        </w:rPr>
        <w:t>（一）单位主要职能</w:t>
      </w:r>
    </w:p>
    <w:p w14:paraId="259C4737" w14:textId="77777777" w:rsidR="00BC3794" w:rsidRPr="00153BFF" w:rsidRDefault="00BC3794" w:rsidP="00BC3794">
      <w:pPr>
        <w:snapToGrid w:val="0"/>
        <w:spacing w:line="580" w:lineRule="exact"/>
        <w:ind w:firstLineChars="200" w:firstLine="640"/>
        <w:rPr>
          <w:rFonts w:ascii="仿宋_GB2312" w:eastAsia="仿宋_GB2312" w:hAnsi="Adobe 楷体 Std R"/>
          <w:sz w:val="32"/>
          <w:szCs w:val="32"/>
        </w:rPr>
      </w:pPr>
      <w:r w:rsidRPr="00153BFF">
        <w:rPr>
          <w:rFonts w:ascii="仿宋_GB2312" w:eastAsia="仿宋_GB2312" w:hAnsi="Adobe 楷体 Std R" w:hint="eastAsia"/>
          <w:sz w:val="32"/>
          <w:szCs w:val="32"/>
        </w:rPr>
        <w:t>面向亚洲、非洲发展中国家开展高等教育能力建设和培训项目，促进教育公平，提高教育质量；开展海上丝绸之路沿岸国家教育研究，力争成为有影响力的教育智库；为国际高等教育的创新思想与实践提供信息交流与对话分享的平台。</w:t>
      </w:r>
    </w:p>
    <w:p w14:paraId="7764C3B9" w14:textId="77777777" w:rsidR="00BC3794" w:rsidRPr="00153BFF" w:rsidRDefault="00BC3794" w:rsidP="00BC3794">
      <w:pPr>
        <w:snapToGrid w:val="0"/>
        <w:spacing w:line="580" w:lineRule="exact"/>
        <w:ind w:firstLineChars="200" w:firstLine="640"/>
        <w:rPr>
          <w:rFonts w:ascii="仿宋_GB2312" w:eastAsia="仿宋_GB2312" w:hAnsi="Adobe 楷体 Std R"/>
          <w:sz w:val="32"/>
          <w:szCs w:val="32"/>
        </w:rPr>
      </w:pPr>
      <w:r w:rsidRPr="00153BFF">
        <w:rPr>
          <w:rFonts w:ascii="仿宋_GB2312" w:eastAsia="仿宋_GB2312" w:hAnsi="Adobe 楷体 Std R" w:hint="eastAsia"/>
          <w:sz w:val="32"/>
          <w:szCs w:val="32"/>
        </w:rPr>
        <w:t>业务范围包括：为亚太地区成员国设计项目方案、并提出政策指导和咨询，供成员国审议；加强国际上和区域间在高等教育创新领域的合作，在亚太地区结成战略联盟，利用集成智慧，实现资源共享，建立伙伴关系，为亚太地区成员国国家的政策制定和政策实施提供相关的理论指导和技术支持，加强高等教育机构的能力建设和人才培养。</w:t>
      </w:r>
    </w:p>
    <w:p w14:paraId="6FB579A1" w14:textId="77777777" w:rsidR="00BC3794" w:rsidRPr="00153BFF" w:rsidRDefault="00BC3794" w:rsidP="00BC3794">
      <w:pPr>
        <w:snapToGrid w:val="0"/>
        <w:spacing w:line="580" w:lineRule="exact"/>
        <w:ind w:firstLineChars="200" w:firstLine="643"/>
        <w:rPr>
          <w:rFonts w:ascii="楷体_GB2312" w:eastAsia="楷体_GB2312" w:hAnsi="楷体"/>
          <w:b/>
          <w:bCs/>
          <w:sz w:val="32"/>
          <w:szCs w:val="32"/>
        </w:rPr>
      </w:pPr>
      <w:r w:rsidRPr="00153BFF">
        <w:rPr>
          <w:rFonts w:ascii="楷体_GB2312" w:eastAsia="楷体_GB2312" w:hAnsi="楷体" w:hint="eastAsia"/>
          <w:b/>
          <w:bCs/>
          <w:sz w:val="32"/>
          <w:szCs w:val="32"/>
        </w:rPr>
        <w:t>（二）年度总体工作内容</w:t>
      </w:r>
    </w:p>
    <w:p w14:paraId="20080535" w14:textId="77777777" w:rsidR="00BC3794" w:rsidRPr="00153BFF" w:rsidRDefault="00BC3794" w:rsidP="00BC3794">
      <w:pPr>
        <w:snapToGrid w:val="0"/>
        <w:spacing w:line="580" w:lineRule="exact"/>
        <w:ind w:firstLineChars="200" w:firstLine="640"/>
        <w:rPr>
          <w:rFonts w:ascii="仿宋_GB2312" w:eastAsia="仿宋_GB2312" w:hAnsi="仿宋_GB2312" w:cs="仿宋_GB2312"/>
          <w:sz w:val="32"/>
          <w:szCs w:val="32"/>
        </w:rPr>
      </w:pPr>
      <w:bookmarkStart w:id="0" w:name="_Hlk33109932"/>
      <w:r w:rsidRPr="00153BFF">
        <w:rPr>
          <w:rFonts w:ascii="仿宋_GB2312" w:eastAsia="仿宋_GB2312" w:hAnsi="仿宋_GB2312" w:cs="仿宋_GB2312" w:hint="eastAsia"/>
          <w:sz w:val="32"/>
          <w:szCs w:val="32"/>
        </w:rPr>
        <w:t>1</w:t>
      </w:r>
      <w:r>
        <w:rPr>
          <w:rFonts w:ascii="仿宋_GB2312" w:eastAsia="仿宋_GB2312" w:hAnsi="仿宋_GB2312" w:cs="仿宋_GB2312"/>
          <w:sz w:val="32"/>
          <w:szCs w:val="32"/>
        </w:rPr>
        <w:t>.</w:t>
      </w:r>
      <w:r w:rsidRPr="00153BFF">
        <w:rPr>
          <w:rFonts w:ascii="仿宋_GB2312" w:eastAsia="仿宋_GB2312" w:hAnsi="仿宋_GB2312" w:cs="仿宋_GB2312" w:hint="eastAsia"/>
          <w:sz w:val="32"/>
          <w:szCs w:val="32"/>
        </w:rPr>
        <w:t>全面推进国际网络教育学院建设，致力于提升发展中国家高等教育机会和质量；</w:t>
      </w:r>
    </w:p>
    <w:p w14:paraId="6EBC957F" w14:textId="77777777" w:rsidR="00BC3794" w:rsidRPr="00153BFF" w:rsidRDefault="00BC3794" w:rsidP="00BC3794">
      <w:pPr>
        <w:snapToGrid w:val="0"/>
        <w:spacing w:line="580" w:lineRule="exact"/>
        <w:ind w:firstLineChars="200" w:firstLine="640"/>
        <w:rPr>
          <w:rFonts w:ascii="仿宋_GB2312" w:eastAsia="仿宋_GB2312" w:hAnsi="仿宋_GB2312" w:cs="仿宋_GB2312"/>
          <w:sz w:val="32"/>
          <w:szCs w:val="32"/>
        </w:rPr>
      </w:pPr>
      <w:r w:rsidRPr="00153BFF">
        <w:rPr>
          <w:rFonts w:ascii="仿宋_GB2312" w:eastAsia="仿宋_GB2312" w:hAnsi="仿宋_GB2312" w:cs="仿宋_GB2312" w:hint="eastAsia"/>
          <w:sz w:val="32"/>
          <w:szCs w:val="32"/>
        </w:rPr>
        <w:t>2</w:t>
      </w:r>
      <w:r>
        <w:rPr>
          <w:rFonts w:ascii="仿宋_GB2312" w:eastAsia="仿宋_GB2312" w:hAnsi="仿宋_GB2312" w:cs="仿宋_GB2312"/>
          <w:sz w:val="32"/>
          <w:szCs w:val="32"/>
        </w:rPr>
        <w:t>.</w:t>
      </w:r>
      <w:r w:rsidRPr="00153BFF">
        <w:rPr>
          <w:rFonts w:ascii="仿宋_GB2312" w:eastAsia="仿宋_GB2312" w:hAnsi="仿宋_GB2312" w:cs="仿宋_GB2312" w:hint="eastAsia"/>
          <w:sz w:val="32"/>
          <w:szCs w:val="32"/>
        </w:rPr>
        <w:t>巩固深圳信托基金项目成效，提升显示度；</w:t>
      </w:r>
    </w:p>
    <w:p w14:paraId="53C021C5" w14:textId="77777777" w:rsidR="00BC3794" w:rsidRPr="00153BFF" w:rsidRDefault="00BC3794" w:rsidP="00BC3794">
      <w:pPr>
        <w:snapToGrid w:val="0"/>
        <w:spacing w:line="580" w:lineRule="exact"/>
        <w:ind w:firstLineChars="200" w:firstLine="640"/>
        <w:rPr>
          <w:rFonts w:ascii="仿宋_GB2312" w:eastAsia="仿宋_GB2312" w:hAnsi="仿宋_GB2312" w:cs="仿宋_GB2312"/>
          <w:sz w:val="32"/>
          <w:szCs w:val="32"/>
        </w:rPr>
      </w:pPr>
      <w:r w:rsidRPr="00153BFF">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w:t>
      </w:r>
      <w:r w:rsidRPr="00153BFF">
        <w:rPr>
          <w:rFonts w:ascii="仿宋_GB2312" w:eastAsia="仿宋_GB2312" w:hAnsi="仿宋_GB2312" w:cs="仿宋_GB2312" w:hint="eastAsia"/>
          <w:sz w:val="32"/>
          <w:szCs w:val="32"/>
        </w:rPr>
        <w:t>推动智慧教室项目全面落地，开展师资能力培训；</w:t>
      </w:r>
    </w:p>
    <w:p w14:paraId="0CDC6D7E" w14:textId="77777777" w:rsidR="00BC3794" w:rsidRPr="00153BFF" w:rsidRDefault="00BC3794" w:rsidP="00BC3794">
      <w:pPr>
        <w:snapToGrid w:val="0"/>
        <w:spacing w:line="580" w:lineRule="exact"/>
        <w:ind w:firstLineChars="200" w:firstLine="640"/>
        <w:rPr>
          <w:rFonts w:ascii="仿宋_GB2312" w:eastAsia="仿宋_GB2312" w:hAnsi="仿宋_GB2312" w:cs="仿宋_GB2312"/>
          <w:sz w:val="32"/>
          <w:szCs w:val="32"/>
        </w:rPr>
      </w:pPr>
      <w:r w:rsidRPr="00153BFF">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w:t>
      </w:r>
      <w:r w:rsidRPr="00153BFF">
        <w:rPr>
          <w:rFonts w:ascii="仿宋_GB2312" w:eastAsia="仿宋_GB2312" w:hAnsi="仿宋_GB2312" w:cs="仿宋_GB2312" w:hint="eastAsia"/>
          <w:sz w:val="32"/>
          <w:szCs w:val="32"/>
        </w:rPr>
        <w:t>继续承办商务部培训项目，探索能力培养新模式；</w:t>
      </w:r>
    </w:p>
    <w:p w14:paraId="7F6135F7" w14:textId="77777777" w:rsidR="00BC3794" w:rsidRPr="00153BFF" w:rsidRDefault="00BC3794" w:rsidP="00BC3794">
      <w:pPr>
        <w:snapToGrid w:val="0"/>
        <w:spacing w:line="580" w:lineRule="exact"/>
        <w:ind w:firstLineChars="200" w:firstLine="640"/>
        <w:rPr>
          <w:rFonts w:ascii="仿宋_GB2312" w:eastAsia="仿宋_GB2312" w:hAnsi="仿宋_GB2312" w:cs="仿宋_GB2312"/>
          <w:sz w:val="32"/>
          <w:szCs w:val="32"/>
        </w:rPr>
      </w:pPr>
      <w:r w:rsidRPr="00153BFF">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w:t>
      </w:r>
      <w:r w:rsidRPr="00153BFF">
        <w:rPr>
          <w:rFonts w:ascii="仿宋_GB2312" w:eastAsia="仿宋_GB2312" w:hAnsi="仿宋_GB2312" w:cs="仿宋_GB2312" w:hint="eastAsia"/>
          <w:sz w:val="32"/>
          <w:szCs w:val="32"/>
        </w:rPr>
        <w:t>进一步深化国际合作，完善亚太、非洲、中东欧伙伴关系总体布局；</w:t>
      </w:r>
    </w:p>
    <w:p w14:paraId="4F60319A" w14:textId="77777777" w:rsidR="00BC3794" w:rsidRPr="00153BFF" w:rsidRDefault="00BC3794" w:rsidP="00BC3794">
      <w:pPr>
        <w:snapToGrid w:val="0"/>
        <w:spacing w:line="580" w:lineRule="exact"/>
        <w:ind w:firstLineChars="200" w:firstLine="640"/>
        <w:rPr>
          <w:rFonts w:ascii="仿宋_GB2312" w:eastAsia="仿宋_GB2312" w:hAnsi="仿宋_GB2312" w:cs="仿宋_GB2312"/>
          <w:sz w:val="32"/>
          <w:szCs w:val="32"/>
        </w:rPr>
      </w:pPr>
      <w:r w:rsidRPr="00153BFF">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w:t>
      </w:r>
      <w:r w:rsidRPr="00153BFF">
        <w:rPr>
          <w:rFonts w:ascii="仿宋_GB2312" w:eastAsia="仿宋_GB2312" w:hAnsi="仿宋_GB2312" w:cs="仿宋_GB2312" w:hint="eastAsia"/>
          <w:sz w:val="32"/>
          <w:szCs w:val="32"/>
        </w:rPr>
        <w:t>引才引智，加强高等教育创新和研究能力建设；</w:t>
      </w:r>
    </w:p>
    <w:p w14:paraId="385BB7F0" w14:textId="77777777" w:rsidR="00BC3794" w:rsidRPr="00153BFF" w:rsidRDefault="00BC3794" w:rsidP="00BC3794">
      <w:pPr>
        <w:snapToGrid w:val="0"/>
        <w:spacing w:line="580" w:lineRule="exact"/>
        <w:ind w:firstLineChars="200" w:firstLine="640"/>
        <w:rPr>
          <w:rFonts w:ascii="仿宋_GB2312" w:eastAsia="仿宋_GB2312" w:hAnsi="仿宋_GB2312" w:cs="仿宋_GB2312"/>
          <w:sz w:val="32"/>
          <w:szCs w:val="32"/>
        </w:rPr>
      </w:pPr>
      <w:r w:rsidRPr="00153BFF">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w:t>
      </w:r>
      <w:r w:rsidRPr="00153BFF">
        <w:rPr>
          <w:rFonts w:ascii="仿宋_GB2312" w:eastAsia="仿宋_GB2312" w:hAnsi="仿宋_GB2312" w:cs="仿宋_GB2312" w:hint="eastAsia"/>
          <w:sz w:val="32"/>
          <w:szCs w:val="32"/>
        </w:rPr>
        <w:t>强化硬件支撑，建设远程学习和智慧学习实验室。</w:t>
      </w:r>
    </w:p>
    <w:bookmarkEnd w:id="0"/>
    <w:p w14:paraId="31AC479B" w14:textId="77777777" w:rsidR="00BC3794" w:rsidRPr="00153BFF" w:rsidRDefault="00BC3794" w:rsidP="00BC3794">
      <w:pPr>
        <w:snapToGrid w:val="0"/>
        <w:spacing w:line="580" w:lineRule="exact"/>
        <w:rPr>
          <w:rFonts w:ascii="仿宋_GB2312" w:eastAsia="仿宋_GB2312" w:hAnsi="仿宋_GB2312" w:cs="仿宋_GB2312"/>
          <w:sz w:val="32"/>
          <w:szCs w:val="32"/>
        </w:rPr>
      </w:pPr>
    </w:p>
    <w:p w14:paraId="3943E1D9" w14:textId="77777777" w:rsidR="00BC3794" w:rsidRPr="00153BFF" w:rsidRDefault="00BC3794" w:rsidP="00BC3794">
      <w:pPr>
        <w:snapToGrid w:val="0"/>
        <w:spacing w:line="580" w:lineRule="exact"/>
        <w:ind w:firstLineChars="200" w:firstLine="643"/>
        <w:rPr>
          <w:rFonts w:ascii="楷体_GB2312" w:eastAsia="楷体_GB2312" w:hAnsi="楷体" w:cs="仿宋_GB2312"/>
          <w:b/>
          <w:bCs/>
          <w:sz w:val="32"/>
          <w:szCs w:val="32"/>
        </w:rPr>
      </w:pPr>
      <w:r w:rsidRPr="00153BFF">
        <w:rPr>
          <w:rFonts w:ascii="楷体_GB2312" w:eastAsia="楷体_GB2312" w:hAnsi="楷体" w:cs="仿宋_GB2312" w:hint="eastAsia"/>
          <w:b/>
          <w:bCs/>
          <w:sz w:val="32"/>
          <w:szCs w:val="32"/>
        </w:rPr>
        <w:lastRenderedPageBreak/>
        <w:t>（三）2020年单位预算编制及执行情况</w:t>
      </w:r>
    </w:p>
    <w:p w14:paraId="7C3C01D1" w14:textId="77777777" w:rsidR="00BC3794" w:rsidRPr="00153BFF" w:rsidRDefault="00BC3794" w:rsidP="00BC3794">
      <w:pPr>
        <w:snapToGrid w:val="0"/>
        <w:spacing w:line="580" w:lineRule="exact"/>
        <w:ind w:firstLineChars="200" w:firstLine="640"/>
        <w:rPr>
          <w:rFonts w:ascii="仿宋_GB2312" w:eastAsia="仿宋_GB2312" w:hAnsi="仿宋_GB2312" w:cs="仿宋_GB2312"/>
          <w:sz w:val="32"/>
          <w:szCs w:val="32"/>
        </w:rPr>
      </w:pPr>
      <w:r w:rsidRPr="00153BFF">
        <w:rPr>
          <w:rFonts w:ascii="仿宋_GB2312" w:eastAsia="仿宋_GB2312" w:hAnsi="仿宋_GB2312" w:cs="仿宋_GB2312" w:hint="eastAsia"/>
          <w:sz w:val="32"/>
          <w:szCs w:val="32"/>
        </w:rPr>
        <w:t>中心2020年预算批复数700万元，未进行年中调整，年度总下达数700万元，年底</w:t>
      </w:r>
      <w:proofErr w:type="gramStart"/>
      <w:r w:rsidRPr="00153BFF">
        <w:rPr>
          <w:rFonts w:ascii="仿宋_GB2312" w:eastAsia="仿宋_GB2312" w:hAnsi="仿宋_GB2312" w:cs="仿宋_GB2312" w:hint="eastAsia"/>
          <w:sz w:val="32"/>
          <w:szCs w:val="32"/>
        </w:rPr>
        <w:t>总执行</w:t>
      </w:r>
      <w:proofErr w:type="gramEnd"/>
      <w:r w:rsidRPr="00153BFF">
        <w:rPr>
          <w:rFonts w:ascii="仿宋_GB2312" w:eastAsia="仿宋_GB2312" w:hAnsi="仿宋_GB2312" w:cs="仿宋_GB2312" w:hint="eastAsia"/>
          <w:sz w:val="32"/>
          <w:szCs w:val="32"/>
        </w:rPr>
        <w:t>数</w:t>
      </w:r>
      <w:r>
        <w:rPr>
          <w:rFonts w:ascii="仿宋_GB2312" w:eastAsia="仿宋_GB2312" w:hAnsi="仿宋_GB2312" w:cs="仿宋_GB2312"/>
          <w:sz w:val="32"/>
          <w:szCs w:val="32"/>
        </w:rPr>
        <w:t>699.93</w:t>
      </w:r>
      <w:r w:rsidRPr="00153BFF">
        <w:rPr>
          <w:rFonts w:ascii="仿宋_GB2312" w:eastAsia="仿宋_GB2312" w:hAnsi="仿宋_GB2312" w:cs="仿宋_GB2312" w:hint="eastAsia"/>
          <w:sz w:val="32"/>
          <w:szCs w:val="32"/>
        </w:rPr>
        <w:t>万元。中心预算项目共有1个，为筹备专项经费*(Y01131801)，20</w:t>
      </w:r>
      <w:r>
        <w:rPr>
          <w:rFonts w:ascii="仿宋_GB2312" w:eastAsia="仿宋_GB2312" w:hAnsi="仿宋_GB2312" w:cs="仿宋_GB2312"/>
          <w:sz w:val="32"/>
          <w:szCs w:val="32"/>
        </w:rPr>
        <w:t>20</w:t>
      </w:r>
      <w:r w:rsidRPr="00153BFF">
        <w:rPr>
          <w:rFonts w:ascii="仿宋_GB2312" w:eastAsia="仿宋_GB2312" w:hAnsi="仿宋_GB2312" w:cs="仿宋_GB2312" w:hint="eastAsia"/>
          <w:sz w:val="32"/>
          <w:szCs w:val="32"/>
        </w:rPr>
        <w:t>年度预算执行率100%。</w:t>
      </w:r>
    </w:p>
    <w:p w14:paraId="251EB3C7" w14:textId="77777777" w:rsidR="00BC3794" w:rsidRPr="00153BFF" w:rsidRDefault="00BC3794" w:rsidP="00BC3794">
      <w:pPr>
        <w:snapToGrid w:val="0"/>
        <w:spacing w:line="580" w:lineRule="exact"/>
        <w:ind w:firstLineChars="200" w:firstLine="643"/>
        <w:rPr>
          <w:rFonts w:ascii="楷体_GB2312" w:eastAsia="楷体_GB2312" w:hAnsi="楷体" w:cs="仿宋_GB2312"/>
          <w:b/>
          <w:bCs/>
          <w:sz w:val="32"/>
          <w:szCs w:val="32"/>
        </w:rPr>
      </w:pPr>
      <w:r w:rsidRPr="00153BFF">
        <w:rPr>
          <w:rFonts w:ascii="楷体_GB2312" w:eastAsia="楷体_GB2312" w:hAnsi="楷体" w:cs="仿宋_GB2312" w:hint="eastAsia"/>
          <w:b/>
          <w:bCs/>
          <w:sz w:val="32"/>
          <w:szCs w:val="32"/>
        </w:rPr>
        <w:t>（四）绩效目标指标编制情况</w:t>
      </w:r>
    </w:p>
    <w:p w14:paraId="25E38EB8" w14:textId="77777777" w:rsidR="00BC3794" w:rsidRPr="00153BFF" w:rsidRDefault="00BC3794" w:rsidP="00BC3794">
      <w:pPr>
        <w:snapToGrid w:val="0"/>
        <w:spacing w:line="580" w:lineRule="exact"/>
        <w:ind w:firstLineChars="200" w:firstLine="640"/>
        <w:rPr>
          <w:rFonts w:ascii="仿宋_GB2312" w:eastAsia="仿宋_GB2312" w:hAnsi="仿宋_GB2312" w:cs="仿宋_GB2312"/>
          <w:sz w:val="32"/>
          <w:szCs w:val="32"/>
        </w:rPr>
      </w:pPr>
      <w:bookmarkStart w:id="1" w:name="_Hlk33109959"/>
      <w:r w:rsidRPr="00153BFF">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sidRPr="00153BFF">
        <w:rPr>
          <w:rFonts w:ascii="仿宋_GB2312" w:eastAsia="仿宋_GB2312" w:hAnsi="仿宋_GB2312" w:cs="仿宋_GB2312" w:hint="eastAsia"/>
          <w:sz w:val="32"/>
          <w:szCs w:val="32"/>
        </w:rPr>
        <w:t>绩效目标指标-产出</w:t>
      </w:r>
    </w:p>
    <w:tbl>
      <w:tblPr>
        <w:tblW w:w="835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4716"/>
        <w:gridCol w:w="2167"/>
      </w:tblGrid>
      <w:tr w:rsidR="00BC3794" w:rsidRPr="00153BFF" w14:paraId="3C335E20" w14:textId="77777777" w:rsidTr="00832304">
        <w:trPr>
          <w:trHeight w:val="343"/>
        </w:trPr>
        <w:tc>
          <w:tcPr>
            <w:tcW w:w="1476" w:type="dxa"/>
            <w:vMerge w:val="restart"/>
            <w:shd w:val="clear" w:color="000000" w:fill="FFFFFF"/>
            <w:noWrap/>
            <w:vAlign w:val="center"/>
            <w:hideMark/>
          </w:tcPr>
          <w:p w14:paraId="25E6EFE1"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数量指标</w:t>
            </w:r>
            <w:r w:rsidRPr="00153BFF">
              <w:rPr>
                <w:rFonts w:ascii="仿宋_GB2312" w:eastAsia="仿宋_GB2312" w:hAnsi="Calibri" w:cs="Calibri" w:hint="eastAsia"/>
                <w:color w:val="FF0000"/>
                <w:kern w:val="0"/>
                <w:sz w:val="24"/>
              </w:rPr>
              <w:t>*</w:t>
            </w:r>
          </w:p>
        </w:tc>
        <w:tc>
          <w:tcPr>
            <w:tcW w:w="4716" w:type="dxa"/>
            <w:shd w:val="clear" w:color="000000" w:fill="FFFFFF"/>
            <w:noWrap/>
            <w:vAlign w:val="center"/>
            <w:hideMark/>
          </w:tcPr>
          <w:p w14:paraId="278D45B5"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人才引进数</w:t>
            </w:r>
          </w:p>
        </w:tc>
        <w:tc>
          <w:tcPr>
            <w:tcW w:w="2167" w:type="dxa"/>
            <w:shd w:val="clear" w:color="000000" w:fill="FFFFFF"/>
            <w:noWrap/>
            <w:vAlign w:val="center"/>
            <w:hideMark/>
          </w:tcPr>
          <w:p w14:paraId="71B808B8"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1人</w:t>
            </w:r>
          </w:p>
        </w:tc>
      </w:tr>
      <w:tr w:rsidR="00BC3794" w:rsidRPr="00153BFF" w14:paraId="09252B45" w14:textId="77777777" w:rsidTr="00832304">
        <w:trPr>
          <w:trHeight w:val="343"/>
        </w:trPr>
        <w:tc>
          <w:tcPr>
            <w:tcW w:w="1476" w:type="dxa"/>
            <w:vMerge/>
            <w:vAlign w:val="center"/>
            <w:hideMark/>
          </w:tcPr>
          <w:p w14:paraId="19AEBF07" w14:textId="77777777" w:rsidR="00BC3794" w:rsidRPr="00153BFF" w:rsidRDefault="00BC3794" w:rsidP="00832304">
            <w:pPr>
              <w:widowControl/>
              <w:jc w:val="left"/>
              <w:rPr>
                <w:rFonts w:ascii="仿宋_GB2312" w:eastAsia="仿宋_GB2312" w:hAnsi="等线" w:cs="宋体"/>
                <w:color w:val="000000"/>
                <w:kern w:val="0"/>
                <w:sz w:val="24"/>
              </w:rPr>
            </w:pPr>
          </w:p>
        </w:tc>
        <w:tc>
          <w:tcPr>
            <w:tcW w:w="4716" w:type="dxa"/>
            <w:shd w:val="clear" w:color="000000" w:fill="FFFFFF"/>
            <w:noWrap/>
            <w:vAlign w:val="center"/>
            <w:hideMark/>
          </w:tcPr>
          <w:p w14:paraId="5FE33B5E"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实验室运行维护次数</w:t>
            </w:r>
          </w:p>
        </w:tc>
        <w:tc>
          <w:tcPr>
            <w:tcW w:w="2167" w:type="dxa"/>
            <w:shd w:val="clear" w:color="000000" w:fill="FFFFFF"/>
            <w:noWrap/>
            <w:vAlign w:val="center"/>
            <w:hideMark/>
          </w:tcPr>
          <w:p w14:paraId="2B697E75"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1次</w:t>
            </w:r>
          </w:p>
        </w:tc>
      </w:tr>
      <w:tr w:rsidR="00BC3794" w:rsidRPr="00153BFF" w14:paraId="046675F0" w14:textId="77777777" w:rsidTr="00832304">
        <w:trPr>
          <w:trHeight w:val="343"/>
        </w:trPr>
        <w:tc>
          <w:tcPr>
            <w:tcW w:w="1476" w:type="dxa"/>
            <w:vMerge/>
            <w:vAlign w:val="center"/>
            <w:hideMark/>
          </w:tcPr>
          <w:p w14:paraId="71F9A498" w14:textId="77777777" w:rsidR="00BC3794" w:rsidRPr="00153BFF" w:rsidRDefault="00BC3794" w:rsidP="00832304">
            <w:pPr>
              <w:widowControl/>
              <w:jc w:val="left"/>
              <w:rPr>
                <w:rFonts w:ascii="仿宋_GB2312" w:eastAsia="仿宋_GB2312" w:hAnsi="等线" w:cs="宋体"/>
                <w:color w:val="000000"/>
                <w:kern w:val="0"/>
                <w:sz w:val="24"/>
              </w:rPr>
            </w:pPr>
          </w:p>
        </w:tc>
        <w:tc>
          <w:tcPr>
            <w:tcW w:w="4716" w:type="dxa"/>
            <w:shd w:val="clear" w:color="000000" w:fill="FFFFFF"/>
            <w:noWrap/>
            <w:vAlign w:val="center"/>
            <w:hideMark/>
          </w:tcPr>
          <w:p w14:paraId="112C53B5"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推动实验室专用设备升级次数</w:t>
            </w:r>
          </w:p>
        </w:tc>
        <w:tc>
          <w:tcPr>
            <w:tcW w:w="2167" w:type="dxa"/>
            <w:shd w:val="clear" w:color="000000" w:fill="FFFFFF"/>
            <w:noWrap/>
            <w:vAlign w:val="center"/>
            <w:hideMark/>
          </w:tcPr>
          <w:p w14:paraId="6C93FD39"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1次</w:t>
            </w:r>
          </w:p>
        </w:tc>
      </w:tr>
      <w:tr w:rsidR="00BC3794" w:rsidRPr="00153BFF" w14:paraId="73CB0649" w14:textId="77777777" w:rsidTr="00832304">
        <w:trPr>
          <w:trHeight w:val="343"/>
        </w:trPr>
        <w:tc>
          <w:tcPr>
            <w:tcW w:w="1476" w:type="dxa"/>
            <w:vMerge/>
            <w:vAlign w:val="center"/>
            <w:hideMark/>
          </w:tcPr>
          <w:p w14:paraId="69C71FF9" w14:textId="77777777" w:rsidR="00BC3794" w:rsidRPr="00153BFF" w:rsidRDefault="00BC3794" w:rsidP="00832304">
            <w:pPr>
              <w:widowControl/>
              <w:jc w:val="left"/>
              <w:rPr>
                <w:rFonts w:ascii="仿宋_GB2312" w:eastAsia="仿宋_GB2312" w:hAnsi="等线" w:cs="宋体"/>
                <w:color w:val="000000"/>
                <w:kern w:val="0"/>
                <w:sz w:val="24"/>
              </w:rPr>
            </w:pPr>
          </w:p>
        </w:tc>
        <w:tc>
          <w:tcPr>
            <w:tcW w:w="4716" w:type="dxa"/>
            <w:shd w:val="clear" w:color="000000" w:fill="FFFFFF"/>
            <w:noWrap/>
            <w:vAlign w:val="center"/>
            <w:hideMark/>
          </w:tcPr>
          <w:p w14:paraId="17227E9B"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落实实验室专用设备购置数量</w:t>
            </w:r>
          </w:p>
        </w:tc>
        <w:tc>
          <w:tcPr>
            <w:tcW w:w="2167" w:type="dxa"/>
            <w:shd w:val="clear" w:color="000000" w:fill="FFFFFF"/>
            <w:noWrap/>
            <w:vAlign w:val="center"/>
            <w:hideMark/>
          </w:tcPr>
          <w:p w14:paraId="215FD069"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2台（套）</w:t>
            </w:r>
          </w:p>
        </w:tc>
      </w:tr>
      <w:tr w:rsidR="00BC3794" w:rsidRPr="00153BFF" w14:paraId="3D79423D" w14:textId="77777777" w:rsidTr="00832304">
        <w:trPr>
          <w:trHeight w:val="343"/>
        </w:trPr>
        <w:tc>
          <w:tcPr>
            <w:tcW w:w="1476" w:type="dxa"/>
            <w:vMerge/>
            <w:vAlign w:val="center"/>
            <w:hideMark/>
          </w:tcPr>
          <w:p w14:paraId="4EBD1CEC" w14:textId="77777777" w:rsidR="00BC3794" w:rsidRPr="00153BFF" w:rsidRDefault="00BC3794" w:rsidP="00832304">
            <w:pPr>
              <w:widowControl/>
              <w:jc w:val="left"/>
              <w:rPr>
                <w:rFonts w:ascii="仿宋_GB2312" w:eastAsia="仿宋_GB2312" w:hAnsi="等线" w:cs="宋体"/>
                <w:color w:val="000000"/>
                <w:kern w:val="0"/>
                <w:sz w:val="24"/>
              </w:rPr>
            </w:pPr>
          </w:p>
        </w:tc>
        <w:tc>
          <w:tcPr>
            <w:tcW w:w="4716" w:type="dxa"/>
            <w:shd w:val="clear" w:color="000000" w:fill="FFFFFF"/>
            <w:noWrap/>
            <w:vAlign w:val="center"/>
            <w:hideMark/>
          </w:tcPr>
          <w:p w14:paraId="480B740F"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协助促成国际合作部招生人数</w:t>
            </w:r>
          </w:p>
        </w:tc>
        <w:tc>
          <w:tcPr>
            <w:tcW w:w="2167" w:type="dxa"/>
            <w:shd w:val="clear" w:color="000000" w:fill="FFFFFF"/>
            <w:noWrap/>
            <w:vAlign w:val="center"/>
            <w:hideMark/>
          </w:tcPr>
          <w:p w14:paraId="7A70339F"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2人</w:t>
            </w:r>
          </w:p>
        </w:tc>
      </w:tr>
      <w:tr w:rsidR="00BC3794" w:rsidRPr="00153BFF" w14:paraId="1E57A3C9" w14:textId="77777777" w:rsidTr="00832304">
        <w:trPr>
          <w:trHeight w:val="343"/>
        </w:trPr>
        <w:tc>
          <w:tcPr>
            <w:tcW w:w="1476" w:type="dxa"/>
            <w:vMerge/>
            <w:vAlign w:val="center"/>
            <w:hideMark/>
          </w:tcPr>
          <w:p w14:paraId="6FEEF227" w14:textId="77777777" w:rsidR="00BC3794" w:rsidRPr="00153BFF" w:rsidRDefault="00BC3794" w:rsidP="00832304">
            <w:pPr>
              <w:widowControl/>
              <w:jc w:val="left"/>
              <w:rPr>
                <w:rFonts w:ascii="仿宋_GB2312" w:eastAsia="仿宋_GB2312" w:hAnsi="等线" w:cs="宋体"/>
                <w:color w:val="000000"/>
                <w:kern w:val="0"/>
                <w:sz w:val="24"/>
              </w:rPr>
            </w:pPr>
          </w:p>
        </w:tc>
        <w:tc>
          <w:tcPr>
            <w:tcW w:w="4716" w:type="dxa"/>
            <w:shd w:val="clear" w:color="000000" w:fill="FFFFFF"/>
            <w:noWrap/>
            <w:vAlign w:val="center"/>
            <w:hideMark/>
          </w:tcPr>
          <w:p w14:paraId="3CCCB3C3"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新增合作伙伴大学数量</w:t>
            </w:r>
          </w:p>
        </w:tc>
        <w:tc>
          <w:tcPr>
            <w:tcW w:w="2167" w:type="dxa"/>
            <w:shd w:val="clear" w:color="000000" w:fill="FFFFFF"/>
            <w:noWrap/>
            <w:vAlign w:val="center"/>
            <w:hideMark/>
          </w:tcPr>
          <w:p w14:paraId="14190168"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2个</w:t>
            </w:r>
          </w:p>
        </w:tc>
      </w:tr>
      <w:tr w:rsidR="00BC3794" w:rsidRPr="00153BFF" w14:paraId="684BD57A" w14:textId="77777777" w:rsidTr="00832304">
        <w:trPr>
          <w:trHeight w:val="343"/>
        </w:trPr>
        <w:tc>
          <w:tcPr>
            <w:tcW w:w="1476" w:type="dxa"/>
            <w:vMerge/>
            <w:vAlign w:val="center"/>
            <w:hideMark/>
          </w:tcPr>
          <w:p w14:paraId="233327EB" w14:textId="77777777" w:rsidR="00BC3794" w:rsidRPr="00153BFF" w:rsidRDefault="00BC3794" w:rsidP="00832304">
            <w:pPr>
              <w:widowControl/>
              <w:jc w:val="left"/>
              <w:rPr>
                <w:rFonts w:ascii="仿宋_GB2312" w:eastAsia="仿宋_GB2312" w:hAnsi="等线" w:cs="宋体"/>
                <w:color w:val="000000"/>
                <w:kern w:val="0"/>
                <w:sz w:val="24"/>
              </w:rPr>
            </w:pPr>
          </w:p>
        </w:tc>
        <w:tc>
          <w:tcPr>
            <w:tcW w:w="4716" w:type="dxa"/>
            <w:shd w:val="clear" w:color="000000" w:fill="FFFFFF"/>
            <w:noWrap/>
            <w:vAlign w:val="center"/>
            <w:hideMark/>
          </w:tcPr>
          <w:p w14:paraId="7C8F2A4D"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协调举办商务部培训班数量</w:t>
            </w:r>
          </w:p>
        </w:tc>
        <w:tc>
          <w:tcPr>
            <w:tcW w:w="2167" w:type="dxa"/>
            <w:shd w:val="clear" w:color="000000" w:fill="FFFFFF"/>
            <w:noWrap/>
            <w:vAlign w:val="center"/>
            <w:hideMark/>
          </w:tcPr>
          <w:p w14:paraId="1B56B433"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2个</w:t>
            </w:r>
          </w:p>
        </w:tc>
      </w:tr>
      <w:tr w:rsidR="00BC3794" w:rsidRPr="00153BFF" w14:paraId="250B3BFA" w14:textId="77777777" w:rsidTr="00832304">
        <w:trPr>
          <w:trHeight w:val="343"/>
        </w:trPr>
        <w:tc>
          <w:tcPr>
            <w:tcW w:w="1476" w:type="dxa"/>
            <w:vMerge/>
            <w:vAlign w:val="center"/>
            <w:hideMark/>
          </w:tcPr>
          <w:p w14:paraId="40499811" w14:textId="77777777" w:rsidR="00BC3794" w:rsidRPr="00153BFF" w:rsidRDefault="00BC3794" w:rsidP="00832304">
            <w:pPr>
              <w:widowControl/>
              <w:jc w:val="left"/>
              <w:rPr>
                <w:rFonts w:ascii="仿宋_GB2312" w:eastAsia="仿宋_GB2312" w:hAnsi="等线" w:cs="宋体"/>
                <w:color w:val="000000"/>
                <w:kern w:val="0"/>
                <w:sz w:val="24"/>
              </w:rPr>
            </w:pPr>
          </w:p>
        </w:tc>
        <w:tc>
          <w:tcPr>
            <w:tcW w:w="4716" w:type="dxa"/>
            <w:shd w:val="clear" w:color="000000" w:fill="FFFFFF"/>
            <w:noWrap/>
            <w:vAlign w:val="center"/>
            <w:hideMark/>
          </w:tcPr>
          <w:p w14:paraId="625B897C"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推动智慧教室的AI升级数量</w:t>
            </w:r>
          </w:p>
        </w:tc>
        <w:tc>
          <w:tcPr>
            <w:tcW w:w="2167" w:type="dxa"/>
            <w:shd w:val="clear" w:color="000000" w:fill="FFFFFF"/>
            <w:noWrap/>
            <w:vAlign w:val="center"/>
            <w:hideMark/>
          </w:tcPr>
          <w:p w14:paraId="6CB6348F"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10个</w:t>
            </w:r>
          </w:p>
        </w:tc>
      </w:tr>
      <w:tr w:rsidR="00BC3794" w:rsidRPr="00153BFF" w14:paraId="46535C85" w14:textId="77777777" w:rsidTr="00832304">
        <w:trPr>
          <w:trHeight w:val="343"/>
        </w:trPr>
        <w:tc>
          <w:tcPr>
            <w:tcW w:w="1476" w:type="dxa"/>
            <w:vMerge/>
            <w:vAlign w:val="center"/>
            <w:hideMark/>
          </w:tcPr>
          <w:p w14:paraId="3B089A32" w14:textId="77777777" w:rsidR="00BC3794" w:rsidRPr="00153BFF" w:rsidRDefault="00BC3794" w:rsidP="00832304">
            <w:pPr>
              <w:widowControl/>
              <w:jc w:val="left"/>
              <w:rPr>
                <w:rFonts w:ascii="仿宋_GB2312" w:eastAsia="仿宋_GB2312" w:hAnsi="等线" w:cs="宋体"/>
                <w:color w:val="000000"/>
                <w:kern w:val="0"/>
                <w:sz w:val="24"/>
              </w:rPr>
            </w:pPr>
          </w:p>
        </w:tc>
        <w:tc>
          <w:tcPr>
            <w:tcW w:w="4716" w:type="dxa"/>
            <w:shd w:val="clear" w:color="000000" w:fill="FFFFFF"/>
            <w:noWrap/>
            <w:vAlign w:val="center"/>
            <w:hideMark/>
          </w:tcPr>
          <w:p w14:paraId="541048BA"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推动智慧教室落地数量</w:t>
            </w:r>
          </w:p>
        </w:tc>
        <w:tc>
          <w:tcPr>
            <w:tcW w:w="2167" w:type="dxa"/>
            <w:shd w:val="clear" w:color="000000" w:fill="FFFFFF"/>
            <w:noWrap/>
            <w:vAlign w:val="center"/>
            <w:hideMark/>
          </w:tcPr>
          <w:p w14:paraId="0FC2FC3D"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10个</w:t>
            </w:r>
          </w:p>
        </w:tc>
      </w:tr>
      <w:tr w:rsidR="00BC3794" w:rsidRPr="00153BFF" w14:paraId="2FAF4FB8" w14:textId="77777777" w:rsidTr="00832304">
        <w:trPr>
          <w:trHeight w:val="343"/>
        </w:trPr>
        <w:tc>
          <w:tcPr>
            <w:tcW w:w="1476" w:type="dxa"/>
            <w:vMerge/>
            <w:vAlign w:val="center"/>
            <w:hideMark/>
          </w:tcPr>
          <w:p w14:paraId="0711222D" w14:textId="77777777" w:rsidR="00BC3794" w:rsidRPr="00153BFF" w:rsidRDefault="00BC3794" w:rsidP="00832304">
            <w:pPr>
              <w:widowControl/>
              <w:jc w:val="left"/>
              <w:rPr>
                <w:rFonts w:ascii="仿宋_GB2312" w:eastAsia="仿宋_GB2312" w:hAnsi="等线" w:cs="宋体"/>
                <w:color w:val="000000"/>
                <w:kern w:val="0"/>
                <w:sz w:val="24"/>
              </w:rPr>
            </w:pPr>
          </w:p>
        </w:tc>
        <w:tc>
          <w:tcPr>
            <w:tcW w:w="4716" w:type="dxa"/>
            <w:shd w:val="clear" w:color="000000" w:fill="FFFFFF"/>
            <w:noWrap/>
            <w:vAlign w:val="center"/>
            <w:hideMark/>
          </w:tcPr>
          <w:p w14:paraId="3758D33E"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举办深圳信托基金项目结题会议次数</w:t>
            </w:r>
          </w:p>
        </w:tc>
        <w:tc>
          <w:tcPr>
            <w:tcW w:w="2167" w:type="dxa"/>
            <w:shd w:val="clear" w:color="000000" w:fill="FFFFFF"/>
            <w:noWrap/>
            <w:vAlign w:val="center"/>
            <w:hideMark/>
          </w:tcPr>
          <w:p w14:paraId="65ACC285"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1次</w:t>
            </w:r>
          </w:p>
        </w:tc>
      </w:tr>
      <w:tr w:rsidR="00BC3794" w:rsidRPr="00153BFF" w14:paraId="5AC56EE2" w14:textId="77777777" w:rsidTr="00832304">
        <w:trPr>
          <w:trHeight w:val="343"/>
        </w:trPr>
        <w:tc>
          <w:tcPr>
            <w:tcW w:w="1476" w:type="dxa"/>
            <w:vMerge/>
            <w:vAlign w:val="center"/>
            <w:hideMark/>
          </w:tcPr>
          <w:p w14:paraId="739212CB" w14:textId="77777777" w:rsidR="00BC3794" w:rsidRPr="00153BFF" w:rsidRDefault="00BC3794" w:rsidP="00832304">
            <w:pPr>
              <w:widowControl/>
              <w:jc w:val="left"/>
              <w:rPr>
                <w:rFonts w:ascii="仿宋_GB2312" w:eastAsia="仿宋_GB2312" w:hAnsi="等线" w:cs="宋体"/>
                <w:color w:val="000000"/>
                <w:kern w:val="0"/>
                <w:sz w:val="24"/>
              </w:rPr>
            </w:pPr>
          </w:p>
        </w:tc>
        <w:tc>
          <w:tcPr>
            <w:tcW w:w="4716" w:type="dxa"/>
            <w:shd w:val="clear" w:color="000000" w:fill="FFFFFF"/>
            <w:noWrap/>
            <w:vAlign w:val="center"/>
            <w:hideMark/>
          </w:tcPr>
          <w:p w14:paraId="45E7E47D"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组织开展深圳信托基金常规交流会议次数</w:t>
            </w:r>
          </w:p>
        </w:tc>
        <w:tc>
          <w:tcPr>
            <w:tcW w:w="2167" w:type="dxa"/>
            <w:shd w:val="clear" w:color="000000" w:fill="FFFFFF"/>
            <w:noWrap/>
            <w:vAlign w:val="center"/>
            <w:hideMark/>
          </w:tcPr>
          <w:p w14:paraId="6C357B3B"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2次</w:t>
            </w:r>
          </w:p>
        </w:tc>
      </w:tr>
      <w:tr w:rsidR="00BC3794" w:rsidRPr="00153BFF" w14:paraId="7410BF34" w14:textId="77777777" w:rsidTr="00832304">
        <w:trPr>
          <w:trHeight w:val="343"/>
        </w:trPr>
        <w:tc>
          <w:tcPr>
            <w:tcW w:w="1476" w:type="dxa"/>
            <w:vMerge/>
            <w:vAlign w:val="center"/>
            <w:hideMark/>
          </w:tcPr>
          <w:p w14:paraId="633BB608" w14:textId="77777777" w:rsidR="00BC3794" w:rsidRPr="00153BFF" w:rsidRDefault="00BC3794" w:rsidP="00832304">
            <w:pPr>
              <w:widowControl/>
              <w:jc w:val="left"/>
              <w:rPr>
                <w:rFonts w:ascii="仿宋_GB2312" w:eastAsia="仿宋_GB2312" w:hAnsi="等线" w:cs="宋体"/>
                <w:color w:val="000000"/>
                <w:kern w:val="0"/>
                <w:sz w:val="24"/>
              </w:rPr>
            </w:pPr>
          </w:p>
        </w:tc>
        <w:tc>
          <w:tcPr>
            <w:tcW w:w="4716" w:type="dxa"/>
            <w:shd w:val="clear" w:color="000000" w:fill="FFFFFF"/>
            <w:noWrap/>
            <w:vAlign w:val="center"/>
            <w:hideMark/>
          </w:tcPr>
          <w:p w14:paraId="04C33A42"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参与IIOE年度会议组织场次</w:t>
            </w:r>
          </w:p>
        </w:tc>
        <w:tc>
          <w:tcPr>
            <w:tcW w:w="2167" w:type="dxa"/>
            <w:shd w:val="clear" w:color="000000" w:fill="FFFFFF"/>
            <w:noWrap/>
            <w:vAlign w:val="center"/>
            <w:hideMark/>
          </w:tcPr>
          <w:p w14:paraId="509EB84A"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1次</w:t>
            </w:r>
          </w:p>
        </w:tc>
      </w:tr>
      <w:tr w:rsidR="00BC3794" w:rsidRPr="00153BFF" w14:paraId="12E62EC4" w14:textId="77777777" w:rsidTr="00832304">
        <w:trPr>
          <w:trHeight w:val="343"/>
        </w:trPr>
        <w:tc>
          <w:tcPr>
            <w:tcW w:w="1476" w:type="dxa"/>
            <w:vMerge/>
            <w:vAlign w:val="center"/>
            <w:hideMark/>
          </w:tcPr>
          <w:p w14:paraId="4184234E" w14:textId="77777777" w:rsidR="00BC3794" w:rsidRPr="00153BFF" w:rsidRDefault="00BC3794" w:rsidP="00832304">
            <w:pPr>
              <w:widowControl/>
              <w:jc w:val="left"/>
              <w:rPr>
                <w:rFonts w:ascii="仿宋_GB2312" w:eastAsia="仿宋_GB2312" w:hAnsi="等线" w:cs="宋体"/>
                <w:color w:val="000000"/>
                <w:kern w:val="0"/>
                <w:sz w:val="24"/>
              </w:rPr>
            </w:pPr>
          </w:p>
        </w:tc>
        <w:tc>
          <w:tcPr>
            <w:tcW w:w="4716" w:type="dxa"/>
            <w:shd w:val="clear" w:color="000000" w:fill="FFFFFF"/>
            <w:noWrap/>
            <w:vAlign w:val="center"/>
            <w:hideMark/>
          </w:tcPr>
          <w:p w14:paraId="054B3318"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推动IIOE开展工作</w:t>
            </w:r>
            <w:proofErr w:type="gramStart"/>
            <w:r w:rsidRPr="00153BFF">
              <w:rPr>
                <w:rFonts w:ascii="仿宋_GB2312" w:eastAsia="仿宋_GB2312" w:hAnsi="等线" w:cs="宋体" w:hint="eastAsia"/>
                <w:color w:val="000000"/>
                <w:kern w:val="0"/>
                <w:sz w:val="24"/>
              </w:rPr>
              <w:t>坊数量</w:t>
            </w:r>
            <w:proofErr w:type="gramEnd"/>
          </w:p>
        </w:tc>
        <w:tc>
          <w:tcPr>
            <w:tcW w:w="2167" w:type="dxa"/>
            <w:shd w:val="clear" w:color="000000" w:fill="FFFFFF"/>
            <w:noWrap/>
            <w:vAlign w:val="center"/>
            <w:hideMark/>
          </w:tcPr>
          <w:p w14:paraId="30F3C556"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2个</w:t>
            </w:r>
          </w:p>
        </w:tc>
      </w:tr>
      <w:tr w:rsidR="00BC3794" w:rsidRPr="00153BFF" w14:paraId="2A44D89B" w14:textId="77777777" w:rsidTr="00832304">
        <w:trPr>
          <w:trHeight w:val="343"/>
        </w:trPr>
        <w:tc>
          <w:tcPr>
            <w:tcW w:w="1476" w:type="dxa"/>
            <w:vMerge/>
            <w:vAlign w:val="center"/>
            <w:hideMark/>
          </w:tcPr>
          <w:p w14:paraId="239CC35C" w14:textId="77777777" w:rsidR="00BC3794" w:rsidRPr="00153BFF" w:rsidRDefault="00BC3794" w:rsidP="00832304">
            <w:pPr>
              <w:widowControl/>
              <w:jc w:val="left"/>
              <w:rPr>
                <w:rFonts w:ascii="仿宋_GB2312" w:eastAsia="仿宋_GB2312" w:hAnsi="等线" w:cs="宋体"/>
                <w:color w:val="000000"/>
                <w:kern w:val="0"/>
                <w:sz w:val="24"/>
              </w:rPr>
            </w:pPr>
          </w:p>
        </w:tc>
        <w:tc>
          <w:tcPr>
            <w:tcW w:w="4716" w:type="dxa"/>
            <w:shd w:val="clear" w:color="000000" w:fill="FFFFFF"/>
            <w:noWrap/>
            <w:vAlign w:val="center"/>
            <w:hideMark/>
          </w:tcPr>
          <w:p w14:paraId="4FFF7610"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推动IIOE搭建总体架构数量</w:t>
            </w:r>
          </w:p>
        </w:tc>
        <w:tc>
          <w:tcPr>
            <w:tcW w:w="2167" w:type="dxa"/>
            <w:shd w:val="clear" w:color="000000" w:fill="FFFFFF"/>
            <w:noWrap/>
            <w:vAlign w:val="center"/>
            <w:hideMark/>
          </w:tcPr>
          <w:p w14:paraId="16613542"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1个</w:t>
            </w:r>
          </w:p>
        </w:tc>
      </w:tr>
      <w:tr w:rsidR="00BC3794" w:rsidRPr="00153BFF" w14:paraId="0B61604B" w14:textId="77777777" w:rsidTr="00832304">
        <w:trPr>
          <w:trHeight w:val="343"/>
        </w:trPr>
        <w:tc>
          <w:tcPr>
            <w:tcW w:w="1476" w:type="dxa"/>
            <w:vMerge/>
            <w:vAlign w:val="center"/>
            <w:hideMark/>
          </w:tcPr>
          <w:p w14:paraId="2E366B8E" w14:textId="77777777" w:rsidR="00BC3794" w:rsidRPr="00153BFF" w:rsidRDefault="00BC3794" w:rsidP="00832304">
            <w:pPr>
              <w:widowControl/>
              <w:jc w:val="left"/>
              <w:rPr>
                <w:rFonts w:ascii="仿宋_GB2312" w:eastAsia="仿宋_GB2312" w:hAnsi="等线" w:cs="宋体"/>
                <w:color w:val="000000"/>
                <w:kern w:val="0"/>
                <w:sz w:val="24"/>
              </w:rPr>
            </w:pPr>
          </w:p>
        </w:tc>
        <w:tc>
          <w:tcPr>
            <w:tcW w:w="4716" w:type="dxa"/>
            <w:shd w:val="clear" w:color="000000" w:fill="FFFFFF"/>
            <w:noWrap/>
            <w:vAlign w:val="center"/>
            <w:hideMark/>
          </w:tcPr>
          <w:p w14:paraId="78C8F7BB"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邀请专家人次</w:t>
            </w:r>
          </w:p>
        </w:tc>
        <w:tc>
          <w:tcPr>
            <w:tcW w:w="2167" w:type="dxa"/>
            <w:shd w:val="clear" w:color="000000" w:fill="FFFFFF"/>
            <w:noWrap/>
            <w:vAlign w:val="center"/>
            <w:hideMark/>
          </w:tcPr>
          <w:p w14:paraId="50D4B645"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10人次</w:t>
            </w:r>
          </w:p>
        </w:tc>
      </w:tr>
      <w:tr w:rsidR="00BC3794" w:rsidRPr="00153BFF" w14:paraId="24483FB7" w14:textId="77777777" w:rsidTr="00832304">
        <w:trPr>
          <w:trHeight w:val="343"/>
        </w:trPr>
        <w:tc>
          <w:tcPr>
            <w:tcW w:w="1476" w:type="dxa"/>
            <w:vMerge/>
            <w:vAlign w:val="center"/>
            <w:hideMark/>
          </w:tcPr>
          <w:p w14:paraId="31B7CDF3" w14:textId="77777777" w:rsidR="00BC3794" w:rsidRPr="00153BFF" w:rsidRDefault="00BC3794" w:rsidP="00832304">
            <w:pPr>
              <w:widowControl/>
              <w:jc w:val="left"/>
              <w:rPr>
                <w:rFonts w:ascii="仿宋_GB2312" w:eastAsia="仿宋_GB2312" w:hAnsi="等线" w:cs="宋体"/>
                <w:color w:val="000000"/>
                <w:kern w:val="0"/>
                <w:sz w:val="24"/>
              </w:rPr>
            </w:pPr>
          </w:p>
        </w:tc>
        <w:tc>
          <w:tcPr>
            <w:tcW w:w="4716" w:type="dxa"/>
            <w:shd w:val="clear" w:color="000000" w:fill="FFFFFF"/>
            <w:noWrap/>
            <w:vAlign w:val="center"/>
            <w:hideMark/>
          </w:tcPr>
          <w:p w14:paraId="7364BFA9"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内部培训举办次数</w:t>
            </w:r>
          </w:p>
        </w:tc>
        <w:tc>
          <w:tcPr>
            <w:tcW w:w="2167" w:type="dxa"/>
            <w:shd w:val="clear" w:color="000000" w:fill="FFFFFF"/>
            <w:noWrap/>
            <w:vAlign w:val="center"/>
            <w:hideMark/>
          </w:tcPr>
          <w:p w14:paraId="7B19B52B"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10次</w:t>
            </w:r>
          </w:p>
        </w:tc>
      </w:tr>
    </w:tbl>
    <w:p w14:paraId="02C10429" w14:textId="77777777" w:rsidR="00BC3794" w:rsidRPr="00153BFF" w:rsidRDefault="00BC3794" w:rsidP="00BC3794">
      <w:pPr>
        <w:snapToGrid w:val="0"/>
        <w:spacing w:line="580" w:lineRule="exact"/>
        <w:ind w:firstLineChars="200" w:firstLine="640"/>
        <w:rPr>
          <w:rFonts w:ascii="仿宋_GB2312" w:eastAsia="仿宋_GB2312" w:hAnsi="仿宋_GB2312" w:cs="仿宋_GB2312"/>
          <w:sz w:val="32"/>
          <w:szCs w:val="32"/>
        </w:rPr>
      </w:pPr>
      <w:r w:rsidRPr="00153BFF">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sidRPr="00153BFF">
        <w:rPr>
          <w:rFonts w:ascii="仿宋_GB2312" w:eastAsia="仿宋_GB2312" w:hAnsi="仿宋_GB2312" w:cs="仿宋_GB2312" w:hint="eastAsia"/>
          <w:sz w:val="32"/>
          <w:szCs w:val="32"/>
        </w:rPr>
        <w:t>绩效目标指标-效益</w:t>
      </w:r>
    </w:p>
    <w:tbl>
      <w:tblPr>
        <w:tblW w:w="835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074"/>
        <w:gridCol w:w="2872"/>
      </w:tblGrid>
      <w:tr w:rsidR="00BC3794" w:rsidRPr="00153BFF" w14:paraId="46B839EB" w14:textId="77777777" w:rsidTr="00832304">
        <w:trPr>
          <w:trHeight w:val="396"/>
        </w:trPr>
        <w:tc>
          <w:tcPr>
            <w:tcW w:w="1413" w:type="dxa"/>
            <w:vMerge w:val="restart"/>
            <w:shd w:val="clear" w:color="000000" w:fill="FFFFFF"/>
            <w:noWrap/>
            <w:vAlign w:val="center"/>
            <w:hideMark/>
          </w:tcPr>
          <w:p w14:paraId="41C9409B"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社会效益指标</w:t>
            </w:r>
            <w:r w:rsidRPr="00153BFF">
              <w:rPr>
                <w:rFonts w:ascii="仿宋_GB2312" w:eastAsia="仿宋_GB2312" w:hAnsi="Calibri" w:cs="Calibri" w:hint="eastAsia"/>
                <w:color w:val="FF0000"/>
                <w:kern w:val="0"/>
                <w:sz w:val="24"/>
              </w:rPr>
              <w:t>*</w:t>
            </w:r>
          </w:p>
        </w:tc>
        <w:tc>
          <w:tcPr>
            <w:tcW w:w="4074" w:type="dxa"/>
            <w:shd w:val="clear" w:color="000000" w:fill="FFFFFF"/>
            <w:noWrap/>
            <w:vAlign w:val="center"/>
            <w:hideMark/>
          </w:tcPr>
          <w:p w14:paraId="60C05E7D"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深圳城市知名度及国际影响力提升</w:t>
            </w:r>
          </w:p>
        </w:tc>
        <w:tc>
          <w:tcPr>
            <w:tcW w:w="2872" w:type="dxa"/>
            <w:shd w:val="clear" w:color="000000" w:fill="FFFFFF"/>
            <w:noWrap/>
            <w:vAlign w:val="center"/>
            <w:hideMark/>
          </w:tcPr>
          <w:p w14:paraId="4EF5CCA2"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提升</w:t>
            </w:r>
          </w:p>
        </w:tc>
      </w:tr>
      <w:tr w:rsidR="00BC3794" w:rsidRPr="00153BFF" w14:paraId="0E89F18D" w14:textId="77777777" w:rsidTr="00832304">
        <w:trPr>
          <w:trHeight w:val="396"/>
        </w:trPr>
        <w:tc>
          <w:tcPr>
            <w:tcW w:w="1413" w:type="dxa"/>
            <w:vMerge/>
            <w:vAlign w:val="center"/>
            <w:hideMark/>
          </w:tcPr>
          <w:p w14:paraId="2492C8C2" w14:textId="77777777" w:rsidR="00BC3794" w:rsidRPr="00153BFF" w:rsidRDefault="00BC3794" w:rsidP="00832304">
            <w:pPr>
              <w:widowControl/>
              <w:jc w:val="left"/>
              <w:rPr>
                <w:rFonts w:ascii="仿宋_GB2312" w:eastAsia="仿宋_GB2312" w:hAnsi="等线" w:cs="宋体"/>
                <w:color w:val="000000"/>
                <w:kern w:val="0"/>
                <w:sz w:val="24"/>
              </w:rPr>
            </w:pPr>
          </w:p>
        </w:tc>
        <w:tc>
          <w:tcPr>
            <w:tcW w:w="4074" w:type="dxa"/>
            <w:shd w:val="clear" w:color="000000" w:fill="FFFFFF"/>
            <w:noWrap/>
            <w:vAlign w:val="center"/>
            <w:hideMark/>
          </w:tcPr>
          <w:p w14:paraId="2E2C92E5"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南科大知名度及国际影响力提升</w:t>
            </w:r>
          </w:p>
        </w:tc>
        <w:tc>
          <w:tcPr>
            <w:tcW w:w="2872" w:type="dxa"/>
            <w:shd w:val="clear" w:color="000000" w:fill="FFFFFF"/>
            <w:noWrap/>
            <w:vAlign w:val="center"/>
            <w:hideMark/>
          </w:tcPr>
          <w:p w14:paraId="7F0C1B8D"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提升</w:t>
            </w:r>
          </w:p>
        </w:tc>
      </w:tr>
      <w:tr w:rsidR="00BC3794" w:rsidRPr="00153BFF" w14:paraId="64D2B1A0" w14:textId="77777777" w:rsidTr="00832304">
        <w:trPr>
          <w:trHeight w:val="396"/>
        </w:trPr>
        <w:tc>
          <w:tcPr>
            <w:tcW w:w="1413" w:type="dxa"/>
            <w:vMerge/>
            <w:vAlign w:val="center"/>
            <w:hideMark/>
          </w:tcPr>
          <w:p w14:paraId="5D04757A" w14:textId="77777777" w:rsidR="00BC3794" w:rsidRPr="00153BFF" w:rsidRDefault="00BC3794" w:rsidP="00832304">
            <w:pPr>
              <w:widowControl/>
              <w:jc w:val="left"/>
              <w:rPr>
                <w:rFonts w:ascii="仿宋_GB2312" w:eastAsia="仿宋_GB2312" w:hAnsi="等线" w:cs="宋体"/>
                <w:color w:val="000000"/>
                <w:kern w:val="0"/>
                <w:sz w:val="24"/>
              </w:rPr>
            </w:pPr>
          </w:p>
        </w:tc>
        <w:tc>
          <w:tcPr>
            <w:tcW w:w="4074" w:type="dxa"/>
            <w:shd w:val="clear" w:color="000000" w:fill="FFFFFF"/>
            <w:noWrap/>
            <w:vAlign w:val="center"/>
            <w:hideMark/>
          </w:tcPr>
          <w:p w14:paraId="0F1BBF8F"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机构自身知名度及国际影响力提升</w:t>
            </w:r>
          </w:p>
        </w:tc>
        <w:tc>
          <w:tcPr>
            <w:tcW w:w="2872" w:type="dxa"/>
            <w:shd w:val="clear" w:color="000000" w:fill="FFFFFF"/>
            <w:noWrap/>
            <w:vAlign w:val="center"/>
            <w:hideMark/>
          </w:tcPr>
          <w:p w14:paraId="36909C8E"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提升</w:t>
            </w:r>
          </w:p>
        </w:tc>
      </w:tr>
      <w:tr w:rsidR="00BC3794" w:rsidRPr="00153BFF" w14:paraId="421CD8CB" w14:textId="77777777" w:rsidTr="00832304">
        <w:trPr>
          <w:trHeight w:val="396"/>
        </w:trPr>
        <w:tc>
          <w:tcPr>
            <w:tcW w:w="1413" w:type="dxa"/>
            <w:vMerge/>
            <w:vAlign w:val="center"/>
            <w:hideMark/>
          </w:tcPr>
          <w:p w14:paraId="01F53041" w14:textId="77777777" w:rsidR="00BC3794" w:rsidRPr="00153BFF" w:rsidRDefault="00BC3794" w:rsidP="00832304">
            <w:pPr>
              <w:widowControl/>
              <w:jc w:val="left"/>
              <w:rPr>
                <w:rFonts w:ascii="仿宋_GB2312" w:eastAsia="仿宋_GB2312" w:hAnsi="等线" w:cs="宋体"/>
                <w:color w:val="000000"/>
                <w:kern w:val="0"/>
                <w:sz w:val="24"/>
              </w:rPr>
            </w:pPr>
          </w:p>
        </w:tc>
        <w:tc>
          <w:tcPr>
            <w:tcW w:w="4074" w:type="dxa"/>
            <w:shd w:val="clear" w:color="000000" w:fill="FFFFFF"/>
            <w:noWrap/>
            <w:vAlign w:val="center"/>
            <w:hideMark/>
          </w:tcPr>
          <w:p w14:paraId="3648DB05"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机构人员队伍流动控制数</w:t>
            </w:r>
          </w:p>
        </w:tc>
        <w:tc>
          <w:tcPr>
            <w:tcW w:w="2872" w:type="dxa"/>
            <w:shd w:val="clear" w:color="000000" w:fill="FFFFFF"/>
            <w:noWrap/>
            <w:vAlign w:val="center"/>
            <w:hideMark/>
          </w:tcPr>
          <w:p w14:paraId="24072B82"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1人</w:t>
            </w:r>
          </w:p>
        </w:tc>
      </w:tr>
      <w:tr w:rsidR="00BC3794" w:rsidRPr="00153BFF" w14:paraId="76182D42" w14:textId="77777777" w:rsidTr="00832304">
        <w:trPr>
          <w:trHeight w:val="396"/>
        </w:trPr>
        <w:tc>
          <w:tcPr>
            <w:tcW w:w="1413" w:type="dxa"/>
            <w:vMerge w:val="restart"/>
            <w:shd w:val="clear" w:color="000000" w:fill="FFFFFF"/>
            <w:noWrap/>
            <w:vAlign w:val="center"/>
            <w:hideMark/>
          </w:tcPr>
          <w:p w14:paraId="67B5B0EC"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满意度指标</w:t>
            </w:r>
            <w:r w:rsidRPr="00153BFF">
              <w:rPr>
                <w:rFonts w:ascii="仿宋_GB2312" w:eastAsia="仿宋_GB2312" w:hAnsi="Calibri" w:cs="Calibri" w:hint="eastAsia"/>
                <w:color w:val="FF0000"/>
                <w:kern w:val="0"/>
                <w:sz w:val="24"/>
              </w:rPr>
              <w:t>*</w:t>
            </w:r>
          </w:p>
        </w:tc>
        <w:tc>
          <w:tcPr>
            <w:tcW w:w="4074" w:type="dxa"/>
            <w:shd w:val="clear" w:color="000000" w:fill="FFFFFF"/>
            <w:noWrap/>
            <w:vAlign w:val="center"/>
            <w:hideMark/>
          </w:tcPr>
          <w:p w14:paraId="40512B05"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合作伙伴大学满意度</w:t>
            </w:r>
          </w:p>
        </w:tc>
        <w:tc>
          <w:tcPr>
            <w:tcW w:w="2872" w:type="dxa"/>
            <w:shd w:val="clear" w:color="000000" w:fill="FFFFFF"/>
            <w:noWrap/>
            <w:vAlign w:val="center"/>
            <w:hideMark/>
          </w:tcPr>
          <w:p w14:paraId="04EC3E21"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90分</w:t>
            </w:r>
          </w:p>
        </w:tc>
      </w:tr>
      <w:tr w:rsidR="00BC3794" w:rsidRPr="00153BFF" w14:paraId="118DB0A4" w14:textId="77777777" w:rsidTr="00832304">
        <w:trPr>
          <w:trHeight w:val="396"/>
        </w:trPr>
        <w:tc>
          <w:tcPr>
            <w:tcW w:w="1413" w:type="dxa"/>
            <w:vMerge/>
            <w:vAlign w:val="center"/>
            <w:hideMark/>
          </w:tcPr>
          <w:p w14:paraId="188D42CD" w14:textId="77777777" w:rsidR="00BC3794" w:rsidRPr="00153BFF" w:rsidRDefault="00BC3794" w:rsidP="00832304">
            <w:pPr>
              <w:widowControl/>
              <w:jc w:val="left"/>
              <w:rPr>
                <w:rFonts w:ascii="仿宋_GB2312" w:eastAsia="仿宋_GB2312" w:hAnsi="等线" w:cs="宋体"/>
                <w:color w:val="000000"/>
                <w:kern w:val="0"/>
                <w:sz w:val="24"/>
              </w:rPr>
            </w:pPr>
          </w:p>
        </w:tc>
        <w:tc>
          <w:tcPr>
            <w:tcW w:w="4074" w:type="dxa"/>
            <w:shd w:val="clear" w:color="000000" w:fill="FFFFFF"/>
            <w:noWrap/>
            <w:vAlign w:val="center"/>
            <w:hideMark/>
          </w:tcPr>
          <w:p w14:paraId="7E4875D4"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商务部培训班学生满意度</w:t>
            </w:r>
          </w:p>
        </w:tc>
        <w:tc>
          <w:tcPr>
            <w:tcW w:w="2872" w:type="dxa"/>
            <w:shd w:val="clear" w:color="000000" w:fill="FFFFFF"/>
            <w:noWrap/>
            <w:vAlign w:val="center"/>
            <w:hideMark/>
          </w:tcPr>
          <w:p w14:paraId="3CDD5188" w14:textId="77777777" w:rsidR="00BC3794" w:rsidRPr="00153BFF" w:rsidRDefault="00BC3794" w:rsidP="00832304">
            <w:pPr>
              <w:widowControl/>
              <w:jc w:val="center"/>
              <w:rPr>
                <w:rFonts w:ascii="仿宋_GB2312" w:eastAsia="仿宋_GB2312" w:hAnsi="等线" w:cs="宋体"/>
                <w:color w:val="000000"/>
                <w:kern w:val="0"/>
                <w:sz w:val="24"/>
              </w:rPr>
            </w:pPr>
            <w:r w:rsidRPr="00153BFF">
              <w:rPr>
                <w:rFonts w:ascii="仿宋_GB2312" w:eastAsia="仿宋_GB2312" w:hAnsi="等线" w:cs="宋体" w:hint="eastAsia"/>
                <w:color w:val="000000"/>
                <w:kern w:val="0"/>
                <w:sz w:val="24"/>
              </w:rPr>
              <w:t>90分</w:t>
            </w:r>
          </w:p>
        </w:tc>
      </w:tr>
    </w:tbl>
    <w:p w14:paraId="03BE3C14" w14:textId="77777777" w:rsidR="00BC3794" w:rsidRPr="00153BFF" w:rsidRDefault="00BC3794" w:rsidP="00BC3794">
      <w:pPr>
        <w:snapToGrid w:val="0"/>
        <w:spacing w:line="580" w:lineRule="exact"/>
        <w:ind w:firstLineChars="200" w:firstLine="640"/>
        <w:rPr>
          <w:rFonts w:ascii="仿宋_GB2312" w:eastAsia="仿宋_GB2312" w:hAnsi="仿宋_GB2312" w:cs="仿宋_GB2312"/>
          <w:sz w:val="32"/>
          <w:szCs w:val="32"/>
        </w:rPr>
      </w:pPr>
      <w:r w:rsidRPr="00153BFF">
        <w:rPr>
          <w:rFonts w:ascii="仿宋_GB2312" w:eastAsia="仿宋_GB2312" w:hAnsi="仿宋_GB2312" w:cs="仿宋_GB2312" w:hint="eastAsia"/>
          <w:sz w:val="32"/>
          <w:szCs w:val="32"/>
        </w:rPr>
        <w:t>整体来看，绩效指标清晰、可衡量、可量化、可实现性较强。</w:t>
      </w:r>
    </w:p>
    <w:bookmarkEnd w:id="1"/>
    <w:p w14:paraId="34137D18" w14:textId="77777777" w:rsidR="00BC3794" w:rsidRPr="00153BFF" w:rsidRDefault="00BC3794" w:rsidP="00BC3794">
      <w:pPr>
        <w:spacing w:line="580" w:lineRule="exact"/>
        <w:ind w:firstLineChars="200" w:firstLine="643"/>
        <w:rPr>
          <w:rFonts w:ascii="仿宋_GB2312" w:eastAsia="仿宋_GB2312" w:hAnsi="黑体"/>
          <w:b/>
          <w:bCs/>
          <w:sz w:val="32"/>
          <w:szCs w:val="32"/>
        </w:rPr>
      </w:pPr>
      <w:r w:rsidRPr="00153BFF">
        <w:rPr>
          <w:rFonts w:ascii="仿宋_GB2312" w:eastAsia="仿宋_GB2312" w:hAnsi="黑体" w:hint="eastAsia"/>
          <w:b/>
          <w:bCs/>
          <w:sz w:val="32"/>
          <w:szCs w:val="32"/>
        </w:rPr>
        <w:lastRenderedPageBreak/>
        <w:t>二、单位履职绩效分析</w:t>
      </w:r>
    </w:p>
    <w:p w14:paraId="6AB2D38A" w14:textId="77777777" w:rsidR="00BC3794" w:rsidRPr="00153BFF" w:rsidRDefault="00BC3794" w:rsidP="00BC3794">
      <w:pPr>
        <w:spacing w:line="580" w:lineRule="exact"/>
        <w:ind w:firstLineChars="200" w:firstLine="640"/>
        <w:rPr>
          <w:rFonts w:ascii="仿宋_GB2312" w:eastAsia="仿宋_GB2312"/>
          <w:sz w:val="32"/>
          <w:szCs w:val="32"/>
        </w:rPr>
      </w:pPr>
      <w:r w:rsidRPr="00153BFF">
        <w:rPr>
          <w:rFonts w:ascii="仿宋_GB2312" w:eastAsia="仿宋_GB2312" w:hint="eastAsia"/>
          <w:kern w:val="0"/>
          <w:sz w:val="32"/>
          <w:szCs w:val="32"/>
        </w:rPr>
        <w:t>单位结合批复本中“单位整体绩效目标表”的内容进行绩效分析，</w:t>
      </w:r>
      <w:r w:rsidRPr="00153BFF">
        <w:rPr>
          <w:rFonts w:ascii="仿宋_GB2312" w:eastAsia="仿宋_GB2312" w:hint="eastAsia"/>
          <w:sz w:val="32"/>
          <w:szCs w:val="32"/>
        </w:rPr>
        <w:t>分析内容包括但不限于以下几项：</w:t>
      </w:r>
    </w:p>
    <w:p w14:paraId="696A3C75" w14:textId="77777777" w:rsidR="00BC3794" w:rsidRPr="00270CF4" w:rsidRDefault="00BC3794" w:rsidP="00BC3794">
      <w:pPr>
        <w:spacing w:line="580" w:lineRule="exact"/>
        <w:ind w:firstLineChars="200" w:firstLine="643"/>
        <w:rPr>
          <w:rFonts w:ascii="楷体_GB2312" w:eastAsia="楷体_GB2312" w:hAnsi="楷体"/>
          <w:b/>
          <w:bCs/>
          <w:sz w:val="32"/>
          <w:szCs w:val="32"/>
        </w:rPr>
      </w:pPr>
      <w:r w:rsidRPr="00270CF4">
        <w:rPr>
          <w:rFonts w:ascii="楷体_GB2312" w:eastAsia="楷体_GB2312" w:hAnsi="楷体" w:hint="eastAsia"/>
          <w:b/>
          <w:bCs/>
          <w:sz w:val="32"/>
          <w:szCs w:val="32"/>
        </w:rPr>
        <w:t>（一）年度总体工作完成情况</w:t>
      </w:r>
      <w:bookmarkStart w:id="2" w:name="_Hlk33109971"/>
    </w:p>
    <w:tbl>
      <w:tblPr>
        <w:tblStyle w:val="1"/>
        <w:tblW w:w="8755" w:type="dxa"/>
        <w:tblLook w:val="04A0" w:firstRow="1" w:lastRow="0" w:firstColumn="1" w:lastColumn="0" w:noHBand="0" w:noVBand="1"/>
      </w:tblPr>
      <w:tblGrid>
        <w:gridCol w:w="817"/>
        <w:gridCol w:w="2381"/>
        <w:gridCol w:w="5557"/>
      </w:tblGrid>
      <w:tr w:rsidR="00BC3794" w:rsidRPr="00153BFF" w14:paraId="45A24567" w14:textId="77777777" w:rsidTr="00832304">
        <w:tc>
          <w:tcPr>
            <w:tcW w:w="817" w:type="dxa"/>
          </w:tcPr>
          <w:bookmarkEnd w:id="2"/>
          <w:p w14:paraId="2B9E40DA" w14:textId="77777777" w:rsidR="00BC3794" w:rsidRPr="00153BFF" w:rsidRDefault="00BC3794" w:rsidP="00832304">
            <w:pPr>
              <w:snapToGrid w:val="0"/>
              <w:spacing w:line="580" w:lineRule="exact"/>
              <w:jc w:val="center"/>
              <w:rPr>
                <w:rFonts w:ascii="仿宋_GB2312" w:eastAsia="仿宋_GB2312" w:hAnsiTheme="minorEastAsia" w:cs="仿宋_GB2312"/>
                <w:sz w:val="24"/>
              </w:rPr>
            </w:pPr>
            <w:r w:rsidRPr="00153BFF">
              <w:rPr>
                <w:rFonts w:ascii="仿宋_GB2312" w:eastAsia="仿宋_GB2312" w:hAnsiTheme="minorEastAsia" w:cs="仿宋_GB2312" w:hint="eastAsia"/>
                <w:sz w:val="24"/>
              </w:rPr>
              <w:t>序号</w:t>
            </w:r>
          </w:p>
        </w:tc>
        <w:tc>
          <w:tcPr>
            <w:tcW w:w="2381" w:type="dxa"/>
          </w:tcPr>
          <w:p w14:paraId="712AB7B2" w14:textId="77777777" w:rsidR="00BC3794" w:rsidRPr="00153BFF" w:rsidRDefault="00BC3794" w:rsidP="00832304">
            <w:pPr>
              <w:snapToGrid w:val="0"/>
              <w:spacing w:line="580" w:lineRule="exact"/>
              <w:jc w:val="center"/>
              <w:rPr>
                <w:rFonts w:ascii="仿宋_GB2312" w:eastAsia="仿宋_GB2312" w:hAnsiTheme="minorEastAsia" w:cs="仿宋_GB2312"/>
                <w:sz w:val="24"/>
              </w:rPr>
            </w:pPr>
            <w:r w:rsidRPr="00153BFF">
              <w:rPr>
                <w:rFonts w:ascii="仿宋_GB2312" w:eastAsia="仿宋_GB2312" w:hAnsiTheme="minorEastAsia" w:cs="仿宋_GB2312" w:hint="eastAsia"/>
                <w:sz w:val="24"/>
              </w:rPr>
              <w:t>单位计划描述</w:t>
            </w:r>
          </w:p>
        </w:tc>
        <w:tc>
          <w:tcPr>
            <w:tcW w:w="5557" w:type="dxa"/>
          </w:tcPr>
          <w:p w14:paraId="0ED612F7" w14:textId="77777777" w:rsidR="00BC3794" w:rsidRPr="00153BFF" w:rsidRDefault="00BC3794" w:rsidP="00832304">
            <w:pPr>
              <w:snapToGrid w:val="0"/>
              <w:spacing w:line="580" w:lineRule="exact"/>
              <w:jc w:val="center"/>
              <w:rPr>
                <w:rFonts w:ascii="仿宋_GB2312" w:eastAsia="仿宋_GB2312" w:hAnsiTheme="minorEastAsia" w:cs="仿宋_GB2312"/>
                <w:sz w:val="24"/>
              </w:rPr>
            </w:pPr>
            <w:r w:rsidRPr="00153BFF">
              <w:rPr>
                <w:rFonts w:ascii="仿宋_GB2312" w:eastAsia="仿宋_GB2312" w:hAnsiTheme="minorEastAsia" w:cs="仿宋_GB2312" w:hint="eastAsia"/>
                <w:sz w:val="24"/>
              </w:rPr>
              <w:t>工作完成情况</w:t>
            </w:r>
          </w:p>
        </w:tc>
      </w:tr>
      <w:tr w:rsidR="00BC3794" w:rsidRPr="00153BFF" w14:paraId="5A05CF59" w14:textId="77777777" w:rsidTr="00832304">
        <w:tc>
          <w:tcPr>
            <w:tcW w:w="817" w:type="dxa"/>
          </w:tcPr>
          <w:p w14:paraId="7D4D58AE"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t>1</w:t>
            </w:r>
          </w:p>
        </w:tc>
        <w:tc>
          <w:tcPr>
            <w:tcW w:w="2381" w:type="dxa"/>
          </w:tcPr>
          <w:p w14:paraId="1B500A5E"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t>全面推进国际网络教育学院建设，致力于提升发展中国家高等教育机会和质量</w:t>
            </w:r>
          </w:p>
        </w:tc>
        <w:tc>
          <w:tcPr>
            <w:tcW w:w="5557" w:type="dxa"/>
          </w:tcPr>
          <w:p w14:paraId="68AA7510"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t>国际网络教育学院正式上线，促进发展中国家大学和教师数字化转型。创新中心联合亚非11所大学、中国4所大学和9家信息化企业在深圳共同发起设立了国际网络教育学院（IIOE）。IIOE在线学习平台于2020年4月2日正式上线。现已自主设计了质量保障体系和监测评估体系，自主研发了IIOE云平台和学习管理系统；IIOE平台现已上线184门英文和法文课程，在2020年年底以前，还将上线150多门优质法语课程。IIOE的课程聚焦ICT领域，包含云计算、大数据、物联网、人工智能、电子商务等领域，难度梯度涵盖低、中、高三</w:t>
            </w:r>
            <w:proofErr w:type="gramStart"/>
            <w:r w:rsidRPr="00153BFF">
              <w:rPr>
                <w:rFonts w:ascii="仿宋_GB2312" w:eastAsia="仿宋_GB2312" w:hAnsiTheme="minorEastAsia" w:cs="仿宋_GB2312" w:hint="eastAsia"/>
                <w:sz w:val="24"/>
              </w:rPr>
              <w:t>个</w:t>
            </w:r>
            <w:proofErr w:type="gramEnd"/>
            <w:r w:rsidRPr="00153BFF">
              <w:rPr>
                <w:rFonts w:ascii="仿宋_GB2312" w:eastAsia="仿宋_GB2312" w:hAnsiTheme="minorEastAsia" w:cs="仿宋_GB2312" w:hint="eastAsia"/>
                <w:sz w:val="24"/>
              </w:rPr>
              <w:t>层次。IIOE在亚非发展中国家的实施得到了合作伙伴院校、教科文总部及亚太和非洲各办事处的鼎力支持和普遍好评。</w:t>
            </w:r>
          </w:p>
          <w:p w14:paraId="6E59DA80"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t>在全球疫情蔓延和高校普遍停课停学的背景下，IIOE迅速响应，于今年4-7月期间先后组织了10场“应对新冠疫情的系列培训”，邀请全球知名教授在线授课，吸引了亚非伙伴大学教师的积极参与。共有来自全球46个国家的307个院校和机构的一共2108</w:t>
            </w:r>
            <w:r w:rsidRPr="00153BFF">
              <w:rPr>
                <w:rFonts w:ascii="仿宋_GB2312" w:eastAsia="仿宋_GB2312" w:hAnsiTheme="minorEastAsia" w:cs="仿宋_GB2312" w:hint="eastAsia"/>
                <w:sz w:val="24"/>
              </w:rPr>
              <w:lastRenderedPageBreak/>
              <w:t>名高校教师参与了IIOE应对疫情的专题培训。</w:t>
            </w:r>
          </w:p>
          <w:p w14:paraId="08204BBA"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t>以IIOE高等教育教师ICT能力框架为指导，IIOE平台于2020年9月面向亚非发展中国家发布上线了第一套旨在提升高校教师大数据应用意识、建立数据分析能力、学习数据化教育规划的大数据通</w:t>
            </w:r>
            <w:proofErr w:type="gramStart"/>
            <w:r w:rsidRPr="00153BFF">
              <w:rPr>
                <w:rFonts w:ascii="仿宋_GB2312" w:eastAsia="仿宋_GB2312" w:hAnsiTheme="minorEastAsia" w:cs="仿宋_GB2312" w:hint="eastAsia"/>
                <w:sz w:val="24"/>
              </w:rPr>
              <w:t>识培训</w:t>
            </w:r>
            <w:proofErr w:type="gramEnd"/>
            <w:r w:rsidRPr="00153BFF">
              <w:rPr>
                <w:rFonts w:ascii="仿宋_GB2312" w:eastAsia="仿宋_GB2312" w:hAnsiTheme="minorEastAsia" w:cs="仿宋_GB2312" w:hint="eastAsia"/>
                <w:sz w:val="24"/>
              </w:rPr>
              <w:t>课程。在为期三周的培训过程中，IIOE为全球95个国家2197名教师提供了大数据案例分析、数据分析实践、以及大数据教育应用设计三个模块的在线培训，并为完成培训的教师提供了能力认证。</w:t>
            </w:r>
          </w:p>
        </w:tc>
      </w:tr>
      <w:tr w:rsidR="00BC3794" w:rsidRPr="00153BFF" w14:paraId="6F795535" w14:textId="77777777" w:rsidTr="00832304">
        <w:tc>
          <w:tcPr>
            <w:tcW w:w="817" w:type="dxa"/>
          </w:tcPr>
          <w:p w14:paraId="2BF06CB0"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lastRenderedPageBreak/>
              <w:t>2</w:t>
            </w:r>
          </w:p>
        </w:tc>
        <w:tc>
          <w:tcPr>
            <w:tcW w:w="2381" w:type="dxa"/>
          </w:tcPr>
          <w:p w14:paraId="4186703B"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t>巩固深圳信托基金项目成效，提升显示度</w:t>
            </w:r>
          </w:p>
        </w:tc>
        <w:tc>
          <w:tcPr>
            <w:tcW w:w="5557" w:type="dxa"/>
          </w:tcPr>
          <w:p w14:paraId="5D8C6E89"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t>深圳信托基金非洲项目取得重要进展，国际影响力持续升温。在深圳信托基金的支持下，科特迪瓦、马里、尼日尔、多哥4个国家，从无到有扶持成立了新的国家质量保障机构；在埃及、冈比亚、马拉维、纳米比亚、塞内加尔、赞比亚6个国家，加强了现有质量保障机构的能力建设，修改了质量保障政策与流程、与国际标准和实践接轨、开发了质量保障指导方针和工具。创新中心在深圳信托基金项目中主要扮演了参与项目活动、协调项目推进中的事务性工作、监督项目成效的角色。</w:t>
            </w:r>
          </w:p>
        </w:tc>
      </w:tr>
      <w:tr w:rsidR="00BC3794" w:rsidRPr="00153BFF" w14:paraId="4EE0E3E6" w14:textId="77777777" w:rsidTr="00832304">
        <w:tc>
          <w:tcPr>
            <w:tcW w:w="817" w:type="dxa"/>
          </w:tcPr>
          <w:p w14:paraId="1CC6D17C"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t>3</w:t>
            </w:r>
          </w:p>
        </w:tc>
        <w:tc>
          <w:tcPr>
            <w:tcW w:w="2381" w:type="dxa"/>
          </w:tcPr>
          <w:p w14:paraId="125F4603"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t>推动智慧教室项目全面落地，开展师资能力培训</w:t>
            </w:r>
          </w:p>
        </w:tc>
        <w:tc>
          <w:tcPr>
            <w:tcW w:w="5557" w:type="dxa"/>
          </w:tcPr>
          <w:p w14:paraId="6C0D8AE6"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t>智慧教室项目在亚非三国落地，</w:t>
            </w:r>
            <w:proofErr w:type="gramStart"/>
            <w:r w:rsidRPr="00153BFF">
              <w:rPr>
                <w:rFonts w:ascii="仿宋_GB2312" w:eastAsia="仿宋_GB2312" w:hAnsiTheme="minorEastAsia" w:cs="仿宋_GB2312" w:hint="eastAsia"/>
                <w:sz w:val="24"/>
              </w:rPr>
              <w:t>助力亚</w:t>
            </w:r>
            <w:proofErr w:type="gramEnd"/>
            <w:r w:rsidRPr="00153BFF">
              <w:rPr>
                <w:rFonts w:ascii="仿宋_GB2312" w:eastAsia="仿宋_GB2312" w:hAnsiTheme="minorEastAsia" w:cs="仿宋_GB2312" w:hint="eastAsia"/>
                <w:sz w:val="24"/>
              </w:rPr>
              <w:t>非大学数字校园建设。继2019年7月巴基斯坦拉合尔工程技术大学智慧教室正式落地并投入使用后，2020年1-2月期间，智慧教室在埃及艾因夏姆斯大学、吉布提大</w:t>
            </w:r>
            <w:r w:rsidRPr="00153BFF">
              <w:rPr>
                <w:rFonts w:ascii="仿宋_GB2312" w:eastAsia="仿宋_GB2312" w:hAnsiTheme="minorEastAsia" w:cs="仿宋_GB2312" w:hint="eastAsia"/>
                <w:sz w:val="24"/>
              </w:rPr>
              <w:lastRenderedPageBreak/>
              <w:t>学和柬埔寨金边皇家大学相继落地。智慧教室的落成吸引了各伙伴院校领导层及其所在国教育有关部委的高度关注。</w:t>
            </w:r>
          </w:p>
          <w:p w14:paraId="5E968107"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t>在全球抗击新冠肺炎疫情的关键时期，各合作院校通过智慧教室开展课程录制和在线教学，有效避免了青年学子因疫情造成的学习中断。在巴基斯坦，拉合尔工程技术大学每周使用录播系统进行24小时的硕士和本科课程学习。在柬埔寨，国家教育部使用金边皇家大学智慧教室录制了13门基础视频课程，专门应对停课停学。在埃及，艾因夏姆斯大学利用智慧教室录制了50多门在线课程，这些课程获得了埃及和阿拉伯世界的广泛学习。</w:t>
            </w:r>
          </w:p>
        </w:tc>
      </w:tr>
      <w:tr w:rsidR="00BC3794" w:rsidRPr="00153BFF" w14:paraId="7E5D5DD9" w14:textId="77777777" w:rsidTr="00832304">
        <w:tc>
          <w:tcPr>
            <w:tcW w:w="817" w:type="dxa"/>
          </w:tcPr>
          <w:p w14:paraId="2493E026"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lastRenderedPageBreak/>
              <w:t>4</w:t>
            </w:r>
          </w:p>
        </w:tc>
        <w:tc>
          <w:tcPr>
            <w:tcW w:w="2381" w:type="dxa"/>
          </w:tcPr>
          <w:p w14:paraId="580AD35E"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t>继续承办商务部培训项目，探索能力培养新模式</w:t>
            </w:r>
          </w:p>
        </w:tc>
        <w:tc>
          <w:tcPr>
            <w:tcW w:w="5557" w:type="dxa"/>
          </w:tcPr>
          <w:p w14:paraId="325B9484"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t>由于疫情影响，未能线下举报商务部培训班，改为通过国际网络教育学院的线上培训形式。</w:t>
            </w:r>
          </w:p>
        </w:tc>
      </w:tr>
      <w:tr w:rsidR="00BC3794" w:rsidRPr="00153BFF" w14:paraId="46CFE951" w14:textId="77777777" w:rsidTr="00832304">
        <w:tc>
          <w:tcPr>
            <w:tcW w:w="817" w:type="dxa"/>
          </w:tcPr>
          <w:p w14:paraId="5EE63C20"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t>5</w:t>
            </w:r>
          </w:p>
        </w:tc>
        <w:tc>
          <w:tcPr>
            <w:tcW w:w="2381" w:type="dxa"/>
          </w:tcPr>
          <w:p w14:paraId="419D7FDA"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t>进一步深化国际合作，完善亚太、非洲、中东欧伙伴关系总体布局</w:t>
            </w:r>
          </w:p>
        </w:tc>
        <w:tc>
          <w:tcPr>
            <w:tcW w:w="5557" w:type="dxa"/>
          </w:tcPr>
          <w:p w14:paraId="523E9B12"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t>创新中心全面拓展国际朋友圈，数字教育纽带网络进一步扩大。创新中心与教科文组织及其地区办和专门机构、亚非发展中国家高等院校和国内外信息化企业建立伙伴关系网络，并开展了多种形式的国际交流与合作。其中已与海上丝绸之路沿线的5个亚洲国家和9个非洲国家的高校建立了伙伴关系网络。</w:t>
            </w:r>
          </w:p>
        </w:tc>
      </w:tr>
      <w:tr w:rsidR="00BC3794" w:rsidRPr="00153BFF" w14:paraId="16C6EA86" w14:textId="77777777" w:rsidTr="00832304">
        <w:tc>
          <w:tcPr>
            <w:tcW w:w="817" w:type="dxa"/>
          </w:tcPr>
          <w:p w14:paraId="313691DB"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t>6</w:t>
            </w:r>
          </w:p>
        </w:tc>
        <w:tc>
          <w:tcPr>
            <w:tcW w:w="2381" w:type="dxa"/>
          </w:tcPr>
          <w:p w14:paraId="158658B3"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t>引才引智，加强高等</w:t>
            </w:r>
            <w:r w:rsidRPr="00153BFF">
              <w:rPr>
                <w:rFonts w:ascii="仿宋_GB2312" w:eastAsia="仿宋_GB2312" w:hAnsiTheme="minorEastAsia" w:cs="仿宋_GB2312" w:hint="eastAsia"/>
                <w:sz w:val="24"/>
              </w:rPr>
              <w:lastRenderedPageBreak/>
              <w:t>教育创新和研究能力建设</w:t>
            </w:r>
          </w:p>
        </w:tc>
        <w:tc>
          <w:tcPr>
            <w:tcW w:w="5557" w:type="dxa"/>
          </w:tcPr>
          <w:p w14:paraId="5E059235"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lastRenderedPageBreak/>
              <w:t>加强</w:t>
            </w:r>
            <w:proofErr w:type="gramStart"/>
            <w:r w:rsidRPr="00153BFF">
              <w:rPr>
                <w:rFonts w:ascii="仿宋_GB2312" w:eastAsia="仿宋_GB2312" w:hAnsiTheme="minorEastAsia" w:cs="仿宋_GB2312" w:hint="eastAsia"/>
                <w:sz w:val="24"/>
              </w:rPr>
              <w:t>内部能力</w:t>
            </w:r>
            <w:proofErr w:type="gramEnd"/>
            <w:r w:rsidRPr="00153BFF">
              <w:rPr>
                <w:rFonts w:ascii="仿宋_GB2312" w:eastAsia="仿宋_GB2312" w:hAnsiTheme="minorEastAsia" w:cs="仿宋_GB2312" w:hint="eastAsia"/>
                <w:sz w:val="24"/>
              </w:rPr>
              <w:t>建设，打造国际化专业化的人才队伍。</w:t>
            </w:r>
            <w:r w:rsidRPr="00153BFF">
              <w:rPr>
                <w:rFonts w:ascii="仿宋_GB2312" w:eastAsia="仿宋_GB2312" w:hAnsiTheme="minorEastAsia" w:cs="仿宋_GB2312" w:hint="eastAsia"/>
                <w:sz w:val="24"/>
              </w:rPr>
              <w:lastRenderedPageBreak/>
              <w:t>根据开展工作的实际需要，创新中心积极引进具有高等教育和信息技术相关学历背景的高级研究和项目管理人才，充实中心工作团队，提升工作效率。截至2020年10月底，创新中心新引进正式员工6名、外籍顾问1名、实习生32人（短期），有力地支持了中心各项工作在疫情导致停工停学的情况下得以全面开展。为全面加强</w:t>
            </w:r>
            <w:proofErr w:type="gramStart"/>
            <w:r w:rsidRPr="00153BFF">
              <w:rPr>
                <w:rFonts w:ascii="仿宋_GB2312" w:eastAsia="仿宋_GB2312" w:hAnsiTheme="minorEastAsia" w:cs="仿宋_GB2312" w:hint="eastAsia"/>
                <w:sz w:val="24"/>
              </w:rPr>
              <w:t>内部能力</w:t>
            </w:r>
            <w:proofErr w:type="gramEnd"/>
            <w:r w:rsidRPr="00153BFF">
              <w:rPr>
                <w:rFonts w:ascii="仿宋_GB2312" w:eastAsia="仿宋_GB2312" w:hAnsiTheme="minorEastAsia" w:cs="仿宋_GB2312" w:hint="eastAsia"/>
                <w:sz w:val="24"/>
              </w:rPr>
              <w:t>建设，创新中心组织了</w:t>
            </w:r>
            <w:proofErr w:type="gramStart"/>
            <w:r w:rsidRPr="00153BFF">
              <w:rPr>
                <w:rFonts w:ascii="仿宋_GB2312" w:eastAsia="仿宋_GB2312" w:hAnsiTheme="minorEastAsia" w:cs="仿宋_GB2312" w:hint="eastAsia"/>
                <w:sz w:val="24"/>
              </w:rPr>
              <w:t>多主题</w:t>
            </w:r>
            <w:proofErr w:type="gramEnd"/>
            <w:r w:rsidRPr="00153BFF">
              <w:rPr>
                <w:rFonts w:ascii="仿宋_GB2312" w:eastAsia="仿宋_GB2312" w:hAnsiTheme="minorEastAsia" w:cs="仿宋_GB2312" w:hint="eastAsia"/>
                <w:sz w:val="24"/>
              </w:rPr>
              <w:t>的系统化培训，包括数字化能力提升培养、项目管理方法、宣传和推广途径等。基于亚非</w:t>
            </w:r>
            <w:proofErr w:type="gramStart"/>
            <w:r w:rsidRPr="00153BFF">
              <w:rPr>
                <w:rFonts w:ascii="仿宋_GB2312" w:eastAsia="仿宋_GB2312" w:hAnsiTheme="minorEastAsia" w:cs="仿宋_GB2312" w:hint="eastAsia"/>
                <w:sz w:val="24"/>
              </w:rPr>
              <w:t>项目国</w:t>
            </w:r>
            <w:proofErr w:type="gramEnd"/>
            <w:r w:rsidRPr="00153BFF">
              <w:rPr>
                <w:rFonts w:ascii="仿宋_GB2312" w:eastAsia="仿宋_GB2312" w:hAnsiTheme="minorEastAsia" w:cs="仿宋_GB2312" w:hint="eastAsia"/>
                <w:sz w:val="24"/>
              </w:rPr>
              <w:t>合作伙伴大学拓展的工作需要，创新中心制订了国别项目协调员岗位职责和工作规范，中心全体工作人员（财务等特定岗位除外），均作为国别项目协调</w:t>
            </w:r>
            <w:proofErr w:type="gramStart"/>
            <w:r w:rsidRPr="00153BFF">
              <w:rPr>
                <w:rFonts w:ascii="仿宋_GB2312" w:eastAsia="仿宋_GB2312" w:hAnsiTheme="minorEastAsia" w:cs="仿宋_GB2312" w:hint="eastAsia"/>
                <w:sz w:val="24"/>
              </w:rPr>
              <w:t>员承担</w:t>
            </w:r>
            <w:proofErr w:type="gramEnd"/>
            <w:r w:rsidRPr="00153BFF">
              <w:rPr>
                <w:rFonts w:ascii="仿宋_GB2312" w:eastAsia="仿宋_GB2312" w:hAnsiTheme="minorEastAsia" w:cs="仿宋_GB2312" w:hint="eastAsia"/>
                <w:sz w:val="24"/>
              </w:rPr>
              <w:t>项目协调与联络以及</w:t>
            </w:r>
            <w:proofErr w:type="gramStart"/>
            <w:r w:rsidRPr="00153BFF">
              <w:rPr>
                <w:rFonts w:ascii="仿宋_GB2312" w:eastAsia="仿宋_GB2312" w:hAnsiTheme="minorEastAsia" w:cs="仿宋_GB2312" w:hint="eastAsia"/>
                <w:sz w:val="24"/>
              </w:rPr>
              <w:t>项目国</w:t>
            </w:r>
            <w:proofErr w:type="gramEnd"/>
            <w:r w:rsidRPr="00153BFF">
              <w:rPr>
                <w:rFonts w:ascii="仿宋_GB2312" w:eastAsia="仿宋_GB2312" w:hAnsiTheme="minorEastAsia" w:cs="仿宋_GB2312" w:hint="eastAsia"/>
                <w:sz w:val="24"/>
              </w:rPr>
              <w:t>高等教育研究等相关工作。</w:t>
            </w:r>
          </w:p>
        </w:tc>
      </w:tr>
      <w:tr w:rsidR="00BC3794" w:rsidRPr="00153BFF" w14:paraId="0F158AD4" w14:textId="77777777" w:rsidTr="00832304">
        <w:tc>
          <w:tcPr>
            <w:tcW w:w="817" w:type="dxa"/>
          </w:tcPr>
          <w:p w14:paraId="681FE667"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lastRenderedPageBreak/>
              <w:t>7</w:t>
            </w:r>
          </w:p>
        </w:tc>
        <w:tc>
          <w:tcPr>
            <w:tcW w:w="2381" w:type="dxa"/>
          </w:tcPr>
          <w:p w14:paraId="2AD6E173"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t>强化硬件支撑，建设远程学习和智慧学习实验室</w:t>
            </w:r>
          </w:p>
        </w:tc>
        <w:tc>
          <w:tcPr>
            <w:tcW w:w="5557" w:type="dxa"/>
          </w:tcPr>
          <w:p w14:paraId="1093BF10" w14:textId="77777777" w:rsidR="00BC3794" w:rsidRPr="00153BFF" w:rsidRDefault="00BC3794" w:rsidP="00832304">
            <w:pPr>
              <w:snapToGrid w:val="0"/>
              <w:spacing w:line="580" w:lineRule="exact"/>
              <w:rPr>
                <w:rFonts w:ascii="仿宋_GB2312" w:eastAsia="仿宋_GB2312" w:hAnsiTheme="minorEastAsia" w:cs="仿宋_GB2312"/>
                <w:sz w:val="24"/>
              </w:rPr>
            </w:pPr>
            <w:r w:rsidRPr="00153BFF">
              <w:rPr>
                <w:rFonts w:ascii="仿宋_GB2312" w:eastAsia="仿宋_GB2312" w:hAnsiTheme="minorEastAsia" w:cs="仿宋_GB2312" w:hint="eastAsia"/>
                <w:sz w:val="24"/>
              </w:rPr>
              <w:t>完成两个实验室的建设。</w:t>
            </w:r>
          </w:p>
        </w:tc>
      </w:tr>
    </w:tbl>
    <w:p w14:paraId="487B9B77" w14:textId="77777777" w:rsidR="00BC3794" w:rsidRPr="00270CF4" w:rsidRDefault="00BC3794" w:rsidP="00BC3794">
      <w:pPr>
        <w:spacing w:line="580" w:lineRule="exact"/>
        <w:ind w:firstLineChars="200" w:firstLine="643"/>
        <w:rPr>
          <w:rFonts w:ascii="楷体_GB2312" w:eastAsia="楷体_GB2312" w:hAnsi="楷体" w:cs="仿宋_GB2312"/>
          <w:b/>
          <w:bCs/>
          <w:sz w:val="32"/>
          <w:szCs w:val="32"/>
        </w:rPr>
      </w:pPr>
      <w:r w:rsidRPr="00270CF4">
        <w:rPr>
          <w:rFonts w:ascii="楷体_GB2312" w:eastAsia="楷体_GB2312" w:hAnsi="楷体" w:cs="仿宋_GB2312" w:hint="eastAsia"/>
          <w:b/>
          <w:bCs/>
          <w:sz w:val="32"/>
          <w:szCs w:val="32"/>
        </w:rPr>
        <w:t>（二）单位履职绩效</w:t>
      </w:r>
    </w:p>
    <w:p w14:paraId="490803C4" w14:textId="77777777" w:rsidR="00BC3794" w:rsidRPr="00153BFF" w:rsidRDefault="00BC3794" w:rsidP="00BC3794">
      <w:pPr>
        <w:spacing w:line="580" w:lineRule="exact"/>
        <w:ind w:firstLineChars="200" w:firstLine="640"/>
        <w:rPr>
          <w:rFonts w:ascii="仿宋_GB2312" w:eastAsia="仿宋_GB2312"/>
          <w:sz w:val="32"/>
          <w:szCs w:val="32"/>
        </w:rPr>
      </w:pPr>
      <w:r w:rsidRPr="00153BFF">
        <w:rPr>
          <w:rFonts w:ascii="仿宋_GB2312" w:eastAsia="仿宋_GB2312" w:hint="eastAsia"/>
          <w:sz w:val="32"/>
          <w:szCs w:val="32"/>
        </w:rPr>
        <w:t>党建工作：中心主任、常务副主任、高级专家及两位项目官员共五名党员的组织关系属于中共南方科技大学人文社会科学学院支部，其中高级专家担任支部书记，一位项目官员担任支部组织委员。在支委会的统筹安排下，中心成立党小组积极开展党史学习，召开多次支部大会，并组织丰富多彩的党建活动，包括观看爱国主义影片《八佰》、与南科大</w:t>
      </w:r>
      <w:r w:rsidRPr="00153BFF">
        <w:rPr>
          <w:rFonts w:ascii="仿宋_GB2312" w:eastAsia="仿宋_GB2312" w:hint="eastAsia"/>
          <w:sz w:val="32"/>
          <w:szCs w:val="32"/>
        </w:rPr>
        <w:lastRenderedPageBreak/>
        <w:t>工学院</w:t>
      </w:r>
      <w:proofErr w:type="gramStart"/>
      <w:r w:rsidRPr="00153BFF">
        <w:rPr>
          <w:rFonts w:ascii="仿宋_GB2312" w:eastAsia="仿宋_GB2312" w:hint="eastAsia"/>
          <w:sz w:val="32"/>
          <w:szCs w:val="32"/>
        </w:rPr>
        <w:t>共同赴超田村</w:t>
      </w:r>
      <w:proofErr w:type="gramEnd"/>
      <w:r w:rsidRPr="00153BFF">
        <w:rPr>
          <w:rFonts w:ascii="仿宋_GB2312" w:eastAsia="仿宋_GB2312" w:hint="eastAsia"/>
          <w:sz w:val="32"/>
          <w:szCs w:val="32"/>
        </w:rPr>
        <w:t>扶贫慰问、赴莲花山公园参观学习等。中心党员服从组织安排，不断提升对政治理论的认识和理解，提高了政治站位，坚定了政治立场，锤炼了个人的党性修养。</w:t>
      </w:r>
    </w:p>
    <w:p w14:paraId="53854062" w14:textId="77777777" w:rsidR="00BC3794" w:rsidRPr="00153BFF" w:rsidRDefault="00BC3794" w:rsidP="00BC3794">
      <w:pPr>
        <w:spacing w:line="580" w:lineRule="exact"/>
        <w:ind w:firstLineChars="200" w:firstLine="640"/>
        <w:rPr>
          <w:rFonts w:ascii="仿宋_GB2312" w:eastAsia="仿宋_GB2312"/>
          <w:sz w:val="32"/>
          <w:szCs w:val="32"/>
        </w:rPr>
      </w:pPr>
      <w:r w:rsidRPr="00153BFF">
        <w:rPr>
          <w:rFonts w:ascii="仿宋_GB2312" w:eastAsia="仿宋_GB2312" w:hint="eastAsia"/>
          <w:sz w:val="32"/>
          <w:szCs w:val="32"/>
        </w:rPr>
        <w:t>知识生产：</w:t>
      </w:r>
    </w:p>
    <w:p w14:paraId="3A03C2B3" w14:textId="77777777" w:rsidR="00BC3794" w:rsidRPr="00153BFF" w:rsidRDefault="00BC3794" w:rsidP="00BC3794">
      <w:pPr>
        <w:spacing w:line="580" w:lineRule="exact"/>
        <w:ind w:firstLineChars="200" w:firstLine="640"/>
        <w:rPr>
          <w:rFonts w:ascii="仿宋_GB2312" w:eastAsia="仿宋_GB2312"/>
          <w:sz w:val="32"/>
          <w:szCs w:val="32"/>
        </w:rPr>
      </w:pPr>
      <w:r w:rsidRPr="00153BFF">
        <w:rPr>
          <w:rFonts w:ascii="仿宋_GB2312" w:eastAsia="仿宋_GB2312" w:hint="eastAsia"/>
          <w:sz w:val="32"/>
          <w:szCs w:val="32"/>
        </w:rPr>
        <w:t>1</w:t>
      </w:r>
      <w:r>
        <w:rPr>
          <w:rFonts w:ascii="仿宋_GB2312" w:eastAsia="仿宋_GB2312"/>
          <w:sz w:val="32"/>
          <w:szCs w:val="32"/>
        </w:rPr>
        <w:t>.</w:t>
      </w:r>
      <w:r w:rsidRPr="00153BFF">
        <w:rPr>
          <w:rFonts w:ascii="仿宋_GB2312" w:eastAsia="仿宋_GB2312" w:hint="eastAsia"/>
          <w:sz w:val="32"/>
          <w:szCs w:val="32"/>
        </w:rPr>
        <w:t>编纂亚非国家高等教育数字化转型调研报告。</w:t>
      </w:r>
    </w:p>
    <w:p w14:paraId="3D51115D" w14:textId="77777777" w:rsidR="00BC3794" w:rsidRPr="00153BFF" w:rsidRDefault="00BC3794" w:rsidP="00BC3794">
      <w:pPr>
        <w:spacing w:line="580" w:lineRule="exact"/>
        <w:ind w:firstLineChars="200" w:firstLine="640"/>
        <w:rPr>
          <w:rFonts w:ascii="仿宋_GB2312" w:eastAsia="仿宋_GB2312"/>
          <w:sz w:val="32"/>
          <w:szCs w:val="32"/>
        </w:rPr>
      </w:pPr>
      <w:r w:rsidRPr="00153BFF">
        <w:rPr>
          <w:rFonts w:ascii="仿宋_GB2312" w:eastAsia="仿宋_GB2312" w:hint="eastAsia"/>
          <w:sz w:val="32"/>
          <w:szCs w:val="32"/>
        </w:rPr>
        <w:t>为更好地指导国别项目工作，创新中心于2020年7-9月开展了国别项目系列研讨，针对已经开展实质性合作的</w:t>
      </w:r>
      <w:proofErr w:type="gramStart"/>
      <w:r w:rsidRPr="00153BFF">
        <w:rPr>
          <w:rFonts w:ascii="仿宋_GB2312" w:eastAsia="仿宋_GB2312" w:hint="eastAsia"/>
          <w:sz w:val="32"/>
          <w:szCs w:val="32"/>
        </w:rPr>
        <w:t>项目国</w:t>
      </w:r>
      <w:proofErr w:type="gramEnd"/>
      <w:r w:rsidRPr="00153BFF">
        <w:rPr>
          <w:rFonts w:ascii="仿宋_GB2312" w:eastAsia="仿宋_GB2312" w:hint="eastAsia"/>
          <w:sz w:val="32"/>
          <w:szCs w:val="32"/>
        </w:rPr>
        <w:t>和</w:t>
      </w:r>
      <w:proofErr w:type="gramStart"/>
      <w:r w:rsidRPr="00153BFF">
        <w:rPr>
          <w:rFonts w:ascii="仿宋_GB2312" w:eastAsia="仿宋_GB2312" w:hint="eastAsia"/>
          <w:sz w:val="32"/>
          <w:szCs w:val="32"/>
        </w:rPr>
        <w:t>拟拓展项目国</w:t>
      </w:r>
      <w:proofErr w:type="gramEnd"/>
      <w:r w:rsidRPr="00153BFF">
        <w:rPr>
          <w:rFonts w:ascii="仿宋_GB2312" w:eastAsia="仿宋_GB2312" w:hint="eastAsia"/>
          <w:sz w:val="32"/>
          <w:szCs w:val="32"/>
        </w:rPr>
        <w:t>的有关情况，从产业结构和人才供需、高等教育发展及与信息通信技术（ICT）结合的机遇与挑战、开展在线和混合式教学的条件等维度进行调研和分析，形成了针对亚太地区12个国家和西亚与非洲地区20个国家的两份调研报告。</w:t>
      </w:r>
    </w:p>
    <w:p w14:paraId="6A13E96F" w14:textId="77777777" w:rsidR="00BC3794" w:rsidRPr="00153BFF" w:rsidRDefault="00BC3794" w:rsidP="00BC3794">
      <w:pPr>
        <w:spacing w:line="580" w:lineRule="exact"/>
        <w:ind w:firstLineChars="200" w:firstLine="640"/>
        <w:rPr>
          <w:rFonts w:ascii="仿宋_GB2312" w:eastAsia="仿宋_GB2312"/>
          <w:sz w:val="32"/>
          <w:szCs w:val="32"/>
        </w:rPr>
      </w:pPr>
      <w:r w:rsidRPr="00153BFF">
        <w:rPr>
          <w:rFonts w:ascii="仿宋_GB2312" w:eastAsia="仿宋_GB2312" w:hint="eastAsia"/>
          <w:sz w:val="32"/>
          <w:szCs w:val="32"/>
        </w:rPr>
        <w:t>2</w:t>
      </w:r>
      <w:r>
        <w:rPr>
          <w:rFonts w:ascii="仿宋_GB2312" w:eastAsia="仿宋_GB2312" w:hint="eastAsia"/>
          <w:sz w:val="32"/>
          <w:szCs w:val="32"/>
        </w:rPr>
        <w:t>.</w:t>
      </w:r>
      <w:r w:rsidRPr="00153BFF">
        <w:rPr>
          <w:rFonts w:ascii="仿宋_GB2312" w:eastAsia="仿宋_GB2312" w:hint="eastAsia"/>
          <w:sz w:val="32"/>
          <w:szCs w:val="32"/>
        </w:rPr>
        <w:t>编纂成果报告、资讯快报等研究成果。</w:t>
      </w:r>
    </w:p>
    <w:p w14:paraId="18EF4090" w14:textId="77777777" w:rsidR="00BC3794" w:rsidRPr="00153BFF" w:rsidRDefault="00BC3794" w:rsidP="00BC3794">
      <w:pPr>
        <w:spacing w:line="580" w:lineRule="exact"/>
        <w:ind w:firstLineChars="200" w:firstLine="640"/>
        <w:rPr>
          <w:rFonts w:ascii="仿宋_GB2312" w:eastAsia="仿宋_GB2312"/>
          <w:sz w:val="32"/>
          <w:szCs w:val="32"/>
        </w:rPr>
      </w:pPr>
      <w:r w:rsidRPr="00153BFF">
        <w:rPr>
          <w:rFonts w:ascii="仿宋_GB2312" w:eastAsia="仿宋_GB2312" w:hint="eastAsia"/>
          <w:sz w:val="32"/>
          <w:szCs w:val="32"/>
        </w:rPr>
        <w:t>创新中心积极开展高等教育信息化领域内研究，总结与提炼中心项目经验，汇编项目成果报告，如创新中心双年度报告、IIOE国际咨询会成果报告、IIOE全球合作伙伴研讨会成果报告等。</w:t>
      </w:r>
    </w:p>
    <w:p w14:paraId="2D8C83BE" w14:textId="77777777" w:rsidR="00BC3794" w:rsidRPr="00153BFF" w:rsidRDefault="00BC3794" w:rsidP="00BC3794">
      <w:pPr>
        <w:spacing w:line="580" w:lineRule="exact"/>
        <w:ind w:firstLineChars="200" w:firstLine="640"/>
        <w:rPr>
          <w:rFonts w:ascii="仿宋_GB2312" w:eastAsia="仿宋_GB2312"/>
          <w:sz w:val="32"/>
          <w:szCs w:val="32"/>
        </w:rPr>
      </w:pPr>
      <w:r w:rsidRPr="00153BFF">
        <w:rPr>
          <w:rFonts w:ascii="仿宋_GB2312" w:eastAsia="仿宋_GB2312" w:hint="eastAsia"/>
          <w:sz w:val="32"/>
          <w:szCs w:val="32"/>
        </w:rPr>
        <w:t>内控管理：</w:t>
      </w:r>
    </w:p>
    <w:p w14:paraId="02A6E90B" w14:textId="77777777" w:rsidR="00BC3794" w:rsidRPr="00153BFF" w:rsidRDefault="00BC3794" w:rsidP="00BC3794">
      <w:pPr>
        <w:spacing w:line="580" w:lineRule="exact"/>
        <w:ind w:firstLineChars="200" w:firstLine="640"/>
        <w:rPr>
          <w:rFonts w:ascii="仿宋_GB2312" w:eastAsia="仿宋_GB2312"/>
          <w:sz w:val="32"/>
          <w:szCs w:val="32"/>
        </w:rPr>
      </w:pPr>
      <w:r w:rsidRPr="00153BFF">
        <w:rPr>
          <w:rFonts w:ascii="仿宋_GB2312" w:eastAsia="仿宋_GB2312" w:hint="eastAsia"/>
          <w:sz w:val="32"/>
          <w:szCs w:val="32"/>
        </w:rPr>
        <w:t>1</w:t>
      </w:r>
      <w:r>
        <w:rPr>
          <w:rFonts w:ascii="仿宋_GB2312" w:eastAsia="仿宋_GB2312" w:hint="eastAsia"/>
          <w:sz w:val="32"/>
          <w:szCs w:val="32"/>
        </w:rPr>
        <w:t>.</w:t>
      </w:r>
      <w:r w:rsidRPr="00153BFF">
        <w:rPr>
          <w:rFonts w:ascii="仿宋_GB2312" w:eastAsia="仿宋_GB2312" w:hint="eastAsia"/>
          <w:sz w:val="32"/>
          <w:szCs w:val="32"/>
        </w:rPr>
        <w:t>完善绩效评估与考核制度，引入激励机制</w:t>
      </w:r>
    </w:p>
    <w:p w14:paraId="5846F661" w14:textId="77777777" w:rsidR="00BC3794" w:rsidRPr="00153BFF" w:rsidRDefault="00BC3794" w:rsidP="00BC3794">
      <w:pPr>
        <w:spacing w:line="580" w:lineRule="exact"/>
        <w:ind w:firstLineChars="200" w:firstLine="640"/>
        <w:rPr>
          <w:rFonts w:ascii="仿宋_GB2312" w:eastAsia="仿宋_GB2312"/>
          <w:sz w:val="32"/>
          <w:szCs w:val="32"/>
        </w:rPr>
      </w:pPr>
      <w:r w:rsidRPr="00153BFF">
        <w:rPr>
          <w:rFonts w:ascii="仿宋_GB2312" w:eastAsia="仿宋_GB2312" w:hint="eastAsia"/>
          <w:sz w:val="32"/>
          <w:szCs w:val="32"/>
        </w:rPr>
        <w:t>为了科学评价员工的年度业绩水平，建立以注重实干与贡献为核心的绩效文化，创新中心参照南方科技大学有关制度制订了年度考核方案及绩效指标，于2020年内开展了员工绩效考核。引入激励机制，将考核结果作为薪酬调整和职级晋升的参考，鼓励先进，充分调动员工积极性。</w:t>
      </w:r>
    </w:p>
    <w:p w14:paraId="3566C799" w14:textId="77777777" w:rsidR="00BC3794" w:rsidRPr="00153BFF" w:rsidRDefault="00BC3794" w:rsidP="00BC3794">
      <w:pPr>
        <w:spacing w:line="580" w:lineRule="exact"/>
        <w:ind w:firstLineChars="200" w:firstLine="640"/>
        <w:rPr>
          <w:rFonts w:ascii="仿宋_GB2312" w:eastAsia="仿宋_GB2312"/>
          <w:sz w:val="32"/>
          <w:szCs w:val="32"/>
        </w:rPr>
      </w:pPr>
      <w:r w:rsidRPr="00153BFF">
        <w:rPr>
          <w:rFonts w:ascii="仿宋_GB2312" w:eastAsia="仿宋_GB2312" w:hint="eastAsia"/>
          <w:sz w:val="32"/>
          <w:szCs w:val="32"/>
        </w:rPr>
        <w:lastRenderedPageBreak/>
        <w:t>2</w:t>
      </w:r>
      <w:r>
        <w:rPr>
          <w:rFonts w:ascii="仿宋_GB2312" w:eastAsia="仿宋_GB2312" w:hint="eastAsia"/>
          <w:sz w:val="32"/>
          <w:szCs w:val="32"/>
        </w:rPr>
        <w:t>.</w:t>
      </w:r>
      <w:r w:rsidRPr="00153BFF">
        <w:rPr>
          <w:rFonts w:ascii="仿宋_GB2312" w:eastAsia="仿宋_GB2312" w:hint="eastAsia"/>
          <w:sz w:val="32"/>
          <w:szCs w:val="32"/>
        </w:rPr>
        <w:t>加强财务管理，第三方审计。</w:t>
      </w:r>
    </w:p>
    <w:p w14:paraId="430419B0" w14:textId="77777777" w:rsidR="00BC3794" w:rsidRPr="00270CF4" w:rsidRDefault="00BC3794" w:rsidP="00BC3794">
      <w:pPr>
        <w:spacing w:line="580" w:lineRule="exact"/>
        <w:ind w:firstLineChars="200" w:firstLine="640"/>
        <w:rPr>
          <w:rFonts w:ascii="仿宋_GB2312" w:eastAsia="仿宋_GB2312"/>
          <w:sz w:val="32"/>
          <w:szCs w:val="32"/>
        </w:rPr>
      </w:pPr>
      <w:r w:rsidRPr="00153BFF">
        <w:rPr>
          <w:rFonts w:ascii="仿宋_GB2312" w:eastAsia="仿宋_GB2312" w:hint="eastAsia"/>
          <w:sz w:val="32"/>
          <w:szCs w:val="32"/>
        </w:rPr>
        <w:t>创新中心委托第三方会计师事务所对中心财务报表进行了审计。该事务所出具审计报告，认定2020年度财务报表在所有重大方面按照事业单位会计制度的规定编制，公允反映了创新中心2020年度财务情况及收入支出情况。</w:t>
      </w:r>
    </w:p>
    <w:p w14:paraId="0F5A5E5D" w14:textId="77777777" w:rsidR="00BC3794" w:rsidRPr="00153BFF" w:rsidRDefault="00BC3794" w:rsidP="00BC3794">
      <w:pPr>
        <w:spacing w:line="580" w:lineRule="exact"/>
        <w:ind w:firstLineChars="200" w:firstLine="643"/>
        <w:rPr>
          <w:rFonts w:ascii="仿宋_GB2312" w:eastAsia="仿宋_GB2312" w:hAnsi="黑体"/>
          <w:b/>
          <w:bCs/>
          <w:sz w:val="32"/>
          <w:szCs w:val="32"/>
        </w:rPr>
      </w:pPr>
      <w:r w:rsidRPr="00153BFF">
        <w:rPr>
          <w:rFonts w:ascii="仿宋_GB2312" w:eastAsia="仿宋_GB2312" w:hAnsi="黑体" w:hint="eastAsia"/>
          <w:b/>
          <w:bCs/>
          <w:sz w:val="32"/>
          <w:szCs w:val="32"/>
        </w:rPr>
        <w:t>三、总体评价和整改措施</w:t>
      </w:r>
    </w:p>
    <w:p w14:paraId="18E2DF11" w14:textId="77777777" w:rsidR="00BC3794" w:rsidRPr="00270CF4" w:rsidRDefault="00BC3794" w:rsidP="00BC3794">
      <w:pPr>
        <w:spacing w:line="580" w:lineRule="exact"/>
        <w:ind w:firstLineChars="200" w:firstLine="643"/>
        <w:rPr>
          <w:rFonts w:ascii="楷体_GB2312" w:eastAsia="楷体_GB2312" w:hAnsi="楷体"/>
          <w:b/>
          <w:bCs/>
          <w:sz w:val="32"/>
          <w:szCs w:val="32"/>
        </w:rPr>
      </w:pPr>
      <w:r w:rsidRPr="00270CF4">
        <w:rPr>
          <w:rFonts w:ascii="楷体_GB2312" w:eastAsia="楷体_GB2312" w:hAnsi="楷体" w:hint="eastAsia"/>
          <w:b/>
          <w:bCs/>
          <w:sz w:val="32"/>
          <w:szCs w:val="32"/>
        </w:rPr>
        <w:t>（一）预算绩效管理工作主要经验、做法。</w:t>
      </w:r>
    </w:p>
    <w:p w14:paraId="52945B61" w14:textId="77777777" w:rsidR="00BC3794" w:rsidRPr="00153BFF" w:rsidRDefault="00BC3794" w:rsidP="00BC3794">
      <w:pPr>
        <w:spacing w:line="580" w:lineRule="exact"/>
        <w:ind w:firstLineChars="200" w:firstLine="640"/>
        <w:rPr>
          <w:rFonts w:ascii="仿宋_GB2312" w:eastAsia="仿宋_GB2312"/>
          <w:sz w:val="32"/>
          <w:szCs w:val="32"/>
        </w:rPr>
      </w:pPr>
      <w:bookmarkStart w:id="3" w:name="_Hlk33107644"/>
      <w:r w:rsidRPr="00153BFF">
        <w:rPr>
          <w:rFonts w:ascii="仿宋_GB2312" w:eastAsia="仿宋_GB2312" w:hint="eastAsia"/>
          <w:sz w:val="32"/>
          <w:szCs w:val="32"/>
        </w:rPr>
        <w:t>中心2020年绩效目标完整。2020年初，中心认真梳理部门职责，设定绩效目标。按照学校要求和中心定位应履行的主要责任，中心领导总结2019年基础上讨论确定了中心中长期战略规划、年度工作计划，设定了总体绩效目标。同时规范工作任务，确定了绩效指标。从年度工作任务中概括提炼出最能反映工作任务预期实现程度的关键性指标，指标明确，清晰，可量化。</w:t>
      </w:r>
    </w:p>
    <w:p w14:paraId="208267AA" w14:textId="77777777" w:rsidR="00BC3794" w:rsidRDefault="00BC3794" w:rsidP="00BC3794">
      <w:pPr>
        <w:spacing w:line="580" w:lineRule="exact"/>
        <w:ind w:firstLineChars="200" w:firstLine="640"/>
        <w:rPr>
          <w:rFonts w:ascii="仿宋_GB2312" w:eastAsia="仿宋_GB2312"/>
          <w:sz w:val="32"/>
          <w:szCs w:val="32"/>
        </w:rPr>
      </w:pPr>
      <w:r w:rsidRPr="00153BFF">
        <w:rPr>
          <w:rFonts w:ascii="仿宋_GB2312" w:eastAsia="仿宋_GB2312" w:hint="eastAsia"/>
          <w:sz w:val="32"/>
          <w:szCs w:val="32"/>
        </w:rPr>
        <w:t>绩效个性指标方面：</w:t>
      </w:r>
    </w:p>
    <w:p w14:paraId="45CFACEA" w14:textId="77777777" w:rsidR="00BC3794" w:rsidRDefault="00BC3794" w:rsidP="00BC3794">
      <w:pPr>
        <w:spacing w:line="580" w:lineRule="exact"/>
        <w:ind w:firstLineChars="200" w:firstLine="640"/>
        <w:rPr>
          <w:rFonts w:ascii="仿宋_GB2312" w:eastAsia="仿宋_GB2312"/>
          <w:sz w:val="32"/>
          <w:szCs w:val="32"/>
        </w:rPr>
      </w:pPr>
      <w:r w:rsidRPr="00153BFF">
        <w:rPr>
          <w:rFonts w:ascii="仿宋_GB2312" w:eastAsia="仿宋_GB2312" w:hint="eastAsia"/>
          <w:sz w:val="32"/>
          <w:szCs w:val="32"/>
        </w:rPr>
        <w:t>1</w:t>
      </w:r>
      <w:r>
        <w:rPr>
          <w:rFonts w:ascii="仿宋_GB2312" w:eastAsia="仿宋_GB2312" w:hint="eastAsia"/>
          <w:sz w:val="32"/>
          <w:szCs w:val="32"/>
        </w:rPr>
        <w:t>.</w:t>
      </w:r>
      <w:r w:rsidRPr="00153BFF">
        <w:rPr>
          <w:rFonts w:ascii="仿宋_GB2312" w:eastAsia="仿宋_GB2312" w:hint="eastAsia"/>
          <w:sz w:val="32"/>
          <w:szCs w:val="32"/>
        </w:rPr>
        <w:t>项目能力不断提升。</w:t>
      </w:r>
    </w:p>
    <w:p w14:paraId="4B2963C6" w14:textId="77777777" w:rsidR="00BC3794" w:rsidRDefault="00BC3794" w:rsidP="00BC3794">
      <w:pPr>
        <w:spacing w:line="580" w:lineRule="exact"/>
        <w:ind w:firstLineChars="200" w:firstLine="640"/>
        <w:rPr>
          <w:rFonts w:ascii="仿宋_GB2312" w:eastAsia="仿宋_GB2312"/>
          <w:sz w:val="32"/>
          <w:szCs w:val="32"/>
        </w:rPr>
      </w:pPr>
      <w:r w:rsidRPr="00153BFF">
        <w:rPr>
          <w:rFonts w:ascii="仿宋_GB2312" w:eastAsia="仿宋_GB2312" w:hint="eastAsia"/>
          <w:sz w:val="32"/>
          <w:szCs w:val="32"/>
        </w:rPr>
        <w:t>2</w:t>
      </w:r>
      <w:r>
        <w:rPr>
          <w:rFonts w:ascii="仿宋_GB2312" w:eastAsia="仿宋_GB2312" w:hint="eastAsia"/>
          <w:sz w:val="32"/>
          <w:szCs w:val="32"/>
        </w:rPr>
        <w:t>.</w:t>
      </w:r>
      <w:r w:rsidRPr="00153BFF">
        <w:rPr>
          <w:rFonts w:ascii="仿宋_GB2312" w:eastAsia="仿宋_GB2312" w:hint="eastAsia"/>
          <w:sz w:val="32"/>
          <w:szCs w:val="32"/>
        </w:rPr>
        <w:t>发展定位更加明确。</w:t>
      </w:r>
    </w:p>
    <w:p w14:paraId="0DE589CF" w14:textId="77777777" w:rsidR="00BC3794" w:rsidRDefault="00BC3794" w:rsidP="00BC3794">
      <w:pPr>
        <w:spacing w:line="580" w:lineRule="exact"/>
        <w:ind w:firstLineChars="200" w:firstLine="640"/>
        <w:rPr>
          <w:rFonts w:ascii="仿宋_GB2312" w:eastAsia="仿宋_GB2312"/>
          <w:sz w:val="32"/>
          <w:szCs w:val="32"/>
        </w:rPr>
      </w:pPr>
      <w:r w:rsidRPr="00153BFF">
        <w:rPr>
          <w:rFonts w:ascii="仿宋_GB2312" w:eastAsia="仿宋_GB2312" w:hint="eastAsia"/>
          <w:sz w:val="32"/>
          <w:szCs w:val="32"/>
        </w:rPr>
        <w:t>3</w:t>
      </w:r>
      <w:r>
        <w:rPr>
          <w:rFonts w:ascii="仿宋_GB2312" w:eastAsia="仿宋_GB2312" w:hint="eastAsia"/>
          <w:sz w:val="32"/>
          <w:szCs w:val="32"/>
        </w:rPr>
        <w:t>.</w:t>
      </w:r>
      <w:r w:rsidRPr="00153BFF">
        <w:rPr>
          <w:rFonts w:ascii="仿宋_GB2312" w:eastAsia="仿宋_GB2312" w:hint="eastAsia"/>
          <w:sz w:val="32"/>
          <w:szCs w:val="32"/>
        </w:rPr>
        <w:t>服务学校初见成效。</w:t>
      </w:r>
    </w:p>
    <w:p w14:paraId="39E48CBC" w14:textId="77777777" w:rsidR="00BC3794" w:rsidRPr="00153BFF" w:rsidRDefault="00BC3794" w:rsidP="00BC3794">
      <w:pPr>
        <w:spacing w:line="580" w:lineRule="exact"/>
        <w:ind w:firstLineChars="200" w:firstLine="640"/>
        <w:rPr>
          <w:rFonts w:ascii="仿宋_GB2312" w:eastAsia="仿宋_GB2312"/>
          <w:sz w:val="32"/>
          <w:szCs w:val="32"/>
        </w:rPr>
      </w:pPr>
      <w:r w:rsidRPr="00153BFF">
        <w:rPr>
          <w:rFonts w:ascii="仿宋_GB2312" w:eastAsia="仿宋_GB2312" w:hint="eastAsia"/>
          <w:sz w:val="32"/>
          <w:szCs w:val="32"/>
        </w:rPr>
        <w:t>4</w:t>
      </w:r>
      <w:r>
        <w:rPr>
          <w:rFonts w:ascii="仿宋_GB2312" w:eastAsia="仿宋_GB2312" w:hint="eastAsia"/>
          <w:sz w:val="32"/>
          <w:szCs w:val="32"/>
        </w:rPr>
        <w:t>.</w:t>
      </w:r>
      <w:r w:rsidRPr="00153BFF">
        <w:rPr>
          <w:rFonts w:ascii="仿宋_GB2312" w:eastAsia="仿宋_GB2312" w:hint="eastAsia"/>
          <w:sz w:val="32"/>
          <w:szCs w:val="32"/>
        </w:rPr>
        <w:t>国际化进一步加强。</w:t>
      </w:r>
    </w:p>
    <w:p w14:paraId="0FF7ED87" w14:textId="77777777" w:rsidR="00BC3794" w:rsidRPr="00153BFF" w:rsidRDefault="00BC3794" w:rsidP="00BC3794">
      <w:pPr>
        <w:spacing w:line="580" w:lineRule="exact"/>
        <w:ind w:firstLineChars="200" w:firstLine="640"/>
        <w:rPr>
          <w:rFonts w:ascii="仿宋_GB2312" w:eastAsia="仿宋_GB2312"/>
          <w:sz w:val="32"/>
          <w:szCs w:val="32"/>
        </w:rPr>
      </w:pPr>
      <w:r w:rsidRPr="00153BFF">
        <w:rPr>
          <w:rFonts w:ascii="仿宋_GB2312" w:eastAsia="仿宋_GB2312" w:hint="eastAsia"/>
          <w:sz w:val="32"/>
          <w:szCs w:val="32"/>
        </w:rPr>
        <w:t>2020年按照学校财务要求，中心预算资金执行力加强。年中绩效监控按照学校部署开展，可以较为合格完成。同时为加内控管理，中心建立完善相关制度：包括中心资产管理制度、财务制度以及行政管理办法等，并能较好执行。继续完善绩效评估与考核制度，引入激励机制。为了科学评价员</w:t>
      </w:r>
      <w:r w:rsidRPr="00153BFF">
        <w:rPr>
          <w:rFonts w:ascii="仿宋_GB2312" w:eastAsia="仿宋_GB2312" w:hint="eastAsia"/>
          <w:sz w:val="32"/>
          <w:szCs w:val="32"/>
        </w:rPr>
        <w:lastRenderedPageBreak/>
        <w:t>工的年度业绩水平，建立以注重实干与贡献为核心的绩效文化，中心制订了年度考核方案及绩效指标，开展了员工绩效考核。引入激励机制，将考核结果作为薪酬调整和职级晋升的参考，鼓励先进，充分调动员工积极性。</w:t>
      </w:r>
      <w:bookmarkEnd w:id="3"/>
    </w:p>
    <w:p w14:paraId="356016BB" w14:textId="77777777" w:rsidR="00BC3794" w:rsidRPr="00270CF4" w:rsidRDefault="00BC3794" w:rsidP="00BC3794">
      <w:pPr>
        <w:spacing w:line="580" w:lineRule="exact"/>
        <w:ind w:firstLineChars="200" w:firstLine="643"/>
        <w:rPr>
          <w:rFonts w:ascii="楷体_GB2312" w:eastAsia="楷体_GB2312" w:hAnsi="楷体"/>
          <w:b/>
          <w:bCs/>
          <w:sz w:val="32"/>
          <w:szCs w:val="32"/>
        </w:rPr>
      </w:pPr>
      <w:r w:rsidRPr="00270CF4">
        <w:rPr>
          <w:rFonts w:ascii="楷体_GB2312" w:eastAsia="楷体_GB2312" w:hAnsi="楷体" w:hint="eastAsia"/>
          <w:b/>
          <w:bCs/>
          <w:sz w:val="32"/>
          <w:szCs w:val="32"/>
        </w:rPr>
        <w:t>（二）单位整体支出绩效存在问题及改进措施。</w:t>
      </w:r>
    </w:p>
    <w:p w14:paraId="4254D0BC" w14:textId="77777777" w:rsidR="00BC3794" w:rsidRPr="00153BFF" w:rsidRDefault="00BC3794" w:rsidP="00BC3794">
      <w:pPr>
        <w:spacing w:line="580" w:lineRule="exact"/>
        <w:ind w:firstLineChars="200" w:firstLine="640"/>
        <w:rPr>
          <w:rFonts w:ascii="仿宋_GB2312" w:eastAsia="仿宋_GB2312"/>
          <w:sz w:val="32"/>
          <w:szCs w:val="32"/>
        </w:rPr>
      </w:pPr>
      <w:r w:rsidRPr="00153BFF">
        <w:rPr>
          <w:rFonts w:ascii="仿宋_GB2312" w:eastAsia="仿宋_GB2312" w:hint="eastAsia"/>
          <w:sz w:val="32"/>
          <w:szCs w:val="32"/>
        </w:rPr>
        <w:t>1</w:t>
      </w:r>
      <w:r>
        <w:rPr>
          <w:rFonts w:ascii="仿宋_GB2312" w:eastAsia="仿宋_GB2312" w:hint="eastAsia"/>
          <w:sz w:val="32"/>
          <w:szCs w:val="32"/>
        </w:rPr>
        <w:t>.</w:t>
      </w:r>
      <w:r w:rsidRPr="00153BFF">
        <w:rPr>
          <w:rFonts w:ascii="仿宋_GB2312" w:eastAsia="仿宋_GB2312" w:hint="eastAsia"/>
          <w:sz w:val="32"/>
          <w:szCs w:val="32"/>
        </w:rPr>
        <w:t>预算资金内部控制意识较为缺乏，过往自觉开展绩效管理积极性不高，尚未实现全过程预算绩效管理，也无法真正落实风险评估。绩效评价无法真正反应内部控制要求。建议增强预算内控意识，开展培训学习。2021年资金申请和使用已分类别做了预算说明。</w:t>
      </w:r>
    </w:p>
    <w:p w14:paraId="436BBD30" w14:textId="69AE644C" w:rsidR="00BC3794" w:rsidRDefault="00BC3794" w:rsidP="003E224F">
      <w:pPr>
        <w:spacing w:line="580" w:lineRule="exact"/>
        <w:ind w:firstLineChars="200" w:firstLine="640"/>
        <w:rPr>
          <w:rFonts w:ascii="仿宋_GB2312" w:eastAsia="仿宋_GB2312" w:hint="eastAsia"/>
          <w:sz w:val="32"/>
          <w:szCs w:val="32"/>
        </w:rPr>
      </w:pPr>
      <w:r w:rsidRPr="00153BFF">
        <w:rPr>
          <w:rFonts w:ascii="仿宋_GB2312" w:eastAsia="仿宋_GB2312" w:hint="eastAsia"/>
          <w:sz w:val="32"/>
          <w:szCs w:val="32"/>
        </w:rPr>
        <w:t>2</w:t>
      </w:r>
      <w:r>
        <w:rPr>
          <w:rFonts w:ascii="仿宋_GB2312" w:eastAsia="仿宋_GB2312" w:hint="eastAsia"/>
          <w:sz w:val="32"/>
          <w:szCs w:val="32"/>
        </w:rPr>
        <w:t>.</w:t>
      </w:r>
      <w:r w:rsidRPr="00153BFF">
        <w:rPr>
          <w:rFonts w:ascii="仿宋_GB2312" w:eastAsia="仿宋_GB2312" w:hint="eastAsia"/>
          <w:sz w:val="32"/>
          <w:szCs w:val="32"/>
        </w:rPr>
        <w:t>因中心业务快速发展，单位绩效目标和实施容易发生偏差。建议完善制度和数据档案存档；建议组织中心教职工开展中期绩效目标评审，对有关预算编制的绩效目标在规范性、完整性和可行性上做指导和讨论，以提升绩效目标质量，并为后续的绩效目标的跟踪监控与绩效评价质量的提升提供重要保障。</w:t>
      </w:r>
    </w:p>
    <w:p w14:paraId="74C165EC" w14:textId="77777777" w:rsidR="00A21D17" w:rsidRPr="00BC3794" w:rsidRDefault="00536DD3"/>
    <w:sectPr w:rsidR="00A21D17" w:rsidRPr="00BC37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43F99" w14:textId="77777777" w:rsidR="00536DD3" w:rsidRDefault="00536DD3" w:rsidP="00BC3794">
      <w:r>
        <w:separator/>
      </w:r>
    </w:p>
  </w:endnote>
  <w:endnote w:type="continuationSeparator" w:id="0">
    <w:p w14:paraId="39BF5A3E" w14:textId="77777777" w:rsidR="00536DD3" w:rsidRDefault="00536DD3" w:rsidP="00BC3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dobe 楷体 Std R">
    <w:altName w:val="宋体"/>
    <w:charset w:val="86"/>
    <w:family w:val="roman"/>
    <w:pitch w:val="default"/>
    <w:sig w:usb0="00000207" w:usb1="080F0000" w:usb2="00000010" w:usb3="00000000" w:csb0="00060007"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6147C" w14:textId="77777777" w:rsidR="00536DD3" w:rsidRDefault="00536DD3" w:rsidP="00BC3794">
      <w:r>
        <w:separator/>
      </w:r>
    </w:p>
  </w:footnote>
  <w:footnote w:type="continuationSeparator" w:id="0">
    <w:p w14:paraId="4DA0C363" w14:textId="77777777" w:rsidR="00536DD3" w:rsidRDefault="00536DD3" w:rsidP="00BC37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447"/>
    <w:rsid w:val="000D02B1"/>
    <w:rsid w:val="00177FAD"/>
    <w:rsid w:val="003E224F"/>
    <w:rsid w:val="00536DD3"/>
    <w:rsid w:val="006F7447"/>
    <w:rsid w:val="00A72CE5"/>
    <w:rsid w:val="00A7793D"/>
    <w:rsid w:val="00BC3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773AAF"/>
  <w15:chartTrackingRefBased/>
  <w15:docId w15:val="{5466F89C-7BB1-47FF-A5D7-8BDD7383E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379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379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C3794"/>
    <w:rPr>
      <w:sz w:val="18"/>
      <w:szCs w:val="18"/>
    </w:rPr>
  </w:style>
  <w:style w:type="paragraph" w:styleId="a5">
    <w:name w:val="footer"/>
    <w:basedOn w:val="a"/>
    <w:link w:val="a6"/>
    <w:uiPriority w:val="99"/>
    <w:unhideWhenUsed/>
    <w:rsid w:val="00BC379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C3794"/>
    <w:rPr>
      <w:sz w:val="18"/>
      <w:szCs w:val="18"/>
    </w:rPr>
  </w:style>
  <w:style w:type="table" w:customStyle="1" w:styleId="1">
    <w:name w:val="网格型1"/>
    <w:basedOn w:val="a1"/>
    <w:next w:val="a7"/>
    <w:uiPriority w:val="59"/>
    <w:qFormat/>
    <w:rsid w:val="00BC379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39"/>
    <w:rsid w:val="00BC37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706</Words>
  <Characters>4030</Characters>
  <Application>Microsoft Office Word</Application>
  <DocSecurity>0</DocSecurity>
  <Lines>33</Lines>
  <Paragraphs>9</Paragraphs>
  <ScaleCrop>false</ScaleCrop>
  <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2021-09-26T08:47:00Z</dcterms:created>
  <dcterms:modified xsi:type="dcterms:W3CDTF">2021-09-26T08:49:00Z</dcterms:modified>
</cp:coreProperties>
</file>